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61509" w14:textId="0F2183D1" w:rsidR="00565169" w:rsidRPr="00534942" w:rsidRDefault="00565169" w:rsidP="00565169">
      <w:pPr>
        <w:tabs>
          <w:tab w:val="center" w:pos="4536"/>
          <w:tab w:val="right" w:pos="7938"/>
          <w:tab w:val="right" w:pos="9639"/>
        </w:tabs>
        <w:ind w:right="2"/>
        <w:rPr>
          <w:rFonts w:eastAsia="Calibri" w:cs="Arial"/>
          <w:b/>
          <w:bCs/>
          <w:sz w:val="24"/>
          <w:szCs w:val="21"/>
        </w:rPr>
      </w:pPr>
      <w:bookmarkStart w:id="0" w:name="_Hlk145670493"/>
      <w:r w:rsidRPr="00534942">
        <w:rPr>
          <w:rFonts w:eastAsia="Calibri" w:cs="Arial"/>
          <w:b/>
          <w:bCs/>
          <w:sz w:val="24"/>
          <w:szCs w:val="21"/>
        </w:rPr>
        <w:t>3GPP TSG RAN WG1 #1</w:t>
      </w:r>
      <w:r>
        <w:rPr>
          <w:rFonts w:eastAsia="Calibri" w:cs="Arial"/>
          <w:b/>
          <w:bCs/>
          <w:sz w:val="24"/>
          <w:szCs w:val="21"/>
        </w:rPr>
        <w:t>20bis</w:t>
      </w:r>
      <w:r w:rsidRPr="00534942">
        <w:rPr>
          <w:rFonts w:eastAsia="Calibri" w:cs="Arial"/>
          <w:b/>
          <w:bCs/>
          <w:sz w:val="24"/>
          <w:szCs w:val="21"/>
        </w:rPr>
        <w:tab/>
      </w:r>
      <w:r w:rsidRPr="00534942">
        <w:rPr>
          <w:rFonts w:eastAsia="Calibri" w:cs="Arial"/>
          <w:b/>
          <w:bCs/>
          <w:sz w:val="24"/>
          <w:szCs w:val="21"/>
        </w:rPr>
        <w:tab/>
      </w:r>
      <w:r w:rsidRPr="00534942">
        <w:rPr>
          <w:rFonts w:eastAsia="Calibri" w:cs="Arial"/>
          <w:b/>
          <w:bCs/>
          <w:sz w:val="24"/>
          <w:szCs w:val="21"/>
        </w:rPr>
        <w:tab/>
      </w:r>
      <w:r w:rsidR="000D21DA" w:rsidRPr="000D21DA">
        <w:rPr>
          <w:rFonts w:eastAsia="Calibri" w:cs="Arial"/>
          <w:b/>
          <w:bCs/>
          <w:sz w:val="24"/>
          <w:szCs w:val="21"/>
        </w:rPr>
        <w:t>R1-2502425</w:t>
      </w:r>
    </w:p>
    <w:bookmarkEnd w:id="0"/>
    <w:p w14:paraId="4101BB4F" w14:textId="60CA5E12" w:rsidR="00565169" w:rsidRPr="000153E7" w:rsidRDefault="00565169" w:rsidP="00565169">
      <w:pPr>
        <w:pStyle w:val="CRCoverPage"/>
        <w:tabs>
          <w:tab w:val="right" w:pos="9639"/>
        </w:tabs>
        <w:spacing w:after="0"/>
        <w:rPr>
          <w:b/>
          <w:sz w:val="24"/>
        </w:rPr>
      </w:pPr>
      <w:r>
        <w:rPr>
          <w:rFonts w:eastAsia="MS Mincho"/>
          <w:b/>
          <w:bCs/>
          <w:sz w:val="24"/>
          <w:szCs w:val="21"/>
          <w:lang w:eastAsia="ja-JP"/>
        </w:rPr>
        <w:t xml:space="preserve">Wuhan, </w:t>
      </w:r>
      <w:r w:rsidR="00F819FC">
        <w:rPr>
          <w:rFonts w:eastAsia="MS Mincho"/>
          <w:b/>
          <w:bCs/>
          <w:sz w:val="24"/>
          <w:szCs w:val="21"/>
          <w:lang w:eastAsia="ja-JP"/>
        </w:rPr>
        <w:t xml:space="preserve">P. R. </w:t>
      </w:r>
      <w:r>
        <w:rPr>
          <w:rFonts w:eastAsia="MS Mincho"/>
          <w:b/>
          <w:bCs/>
          <w:sz w:val="24"/>
          <w:szCs w:val="21"/>
          <w:lang w:eastAsia="ja-JP"/>
        </w:rPr>
        <w:t>China</w:t>
      </w:r>
      <w:r w:rsidRPr="000153E7">
        <w:rPr>
          <w:rFonts w:eastAsia="MS Mincho"/>
          <w:b/>
          <w:bCs/>
          <w:sz w:val="24"/>
          <w:szCs w:val="21"/>
          <w:lang w:eastAsia="ja-JP"/>
        </w:rPr>
        <w:t xml:space="preserve">, </w:t>
      </w:r>
      <w:r>
        <w:rPr>
          <w:rFonts w:eastAsia="MS Mincho"/>
          <w:b/>
          <w:bCs/>
          <w:sz w:val="24"/>
          <w:szCs w:val="21"/>
          <w:lang w:eastAsia="ja-JP"/>
        </w:rPr>
        <w:t>April</w:t>
      </w:r>
      <w:r w:rsidRPr="000153E7">
        <w:rPr>
          <w:rFonts w:eastAsia="MS Mincho"/>
          <w:b/>
          <w:bCs/>
          <w:sz w:val="24"/>
          <w:szCs w:val="21"/>
          <w:lang w:eastAsia="ja-JP"/>
        </w:rPr>
        <w:t xml:space="preserve"> </w:t>
      </w:r>
      <w:r>
        <w:rPr>
          <w:rFonts w:eastAsia="MS Mincho"/>
          <w:b/>
          <w:bCs/>
          <w:sz w:val="24"/>
          <w:szCs w:val="21"/>
          <w:lang w:eastAsia="ja-JP"/>
        </w:rPr>
        <w:t>7</w:t>
      </w:r>
      <w:r w:rsidRPr="00741C7B">
        <w:rPr>
          <w:rFonts w:eastAsia="MS Mincho"/>
          <w:b/>
          <w:bCs/>
          <w:sz w:val="24"/>
          <w:szCs w:val="21"/>
          <w:vertAlign w:val="superscript"/>
          <w:lang w:eastAsia="ja-JP"/>
        </w:rPr>
        <w:t>th</w:t>
      </w:r>
      <w:r w:rsidRPr="000153E7">
        <w:rPr>
          <w:rFonts w:eastAsia="MS Mincho"/>
          <w:b/>
          <w:bCs/>
          <w:sz w:val="24"/>
          <w:szCs w:val="21"/>
          <w:lang w:eastAsia="ja-JP"/>
        </w:rPr>
        <w:t xml:space="preserve"> – </w:t>
      </w:r>
      <w:r>
        <w:rPr>
          <w:rFonts w:eastAsia="MS Mincho"/>
          <w:b/>
          <w:bCs/>
          <w:sz w:val="24"/>
          <w:szCs w:val="21"/>
          <w:lang w:eastAsia="ja-JP"/>
        </w:rPr>
        <w:t>11</w:t>
      </w:r>
      <w:r w:rsidRPr="00351519">
        <w:rPr>
          <w:rFonts w:eastAsia="MS Mincho"/>
          <w:b/>
          <w:bCs/>
          <w:sz w:val="24"/>
          <w:szCs w:val="21"/>
          <w:vertAlign w:val="superscript"/>
          <w:lang w:eastAsia="ja-JP"/>
        </w:rPr>
        <w:t>th</w:t>
      </w:r>
      <w:r w:rsidRPr="000153E7">
        <w:rPr>
          <w:rFonts w:eastAsia="MS Mincho"/>
          <w:b/>
          <w:bCs/>
          <w:sz w:val="24"/>
          <w:szCs w:val="21"/>
          <w:lang w:eastAsia="ja-JP"/>
        </w:rPr>
        <w:t>, 2025</w:t>
      </w:r>
    </w:p>
    <w:p w14:paraId="3086AC07" w14:textId="77777777" w:rsidR="00E90E49" w:rsidRPr="00DF3DFF" w:rsidRDefault="00E90E49" w:rsidP="001D3822">
      <w:pPr>
        <w:pStyle w:val="3GPPHeader"/>
      </w:pPr>
    </w:p>
    <w:p w14:paraId="3982483C" w14:textId="5C03C887" w:rsidR="00E90E49" w:rsidRPr="00DF3DFF" w:rsidRDefault="00E90E49" w:rsidP="001D3822">
      <w:pPr>
        <w:pStyle w:val="3GPPHeader"/>
        <w:rPr>
          <w:sz w:val="22"/>
        </w:rPr>
      </w:pPr>
      <w:r w:rsidRPr="00DF3DFF">
        <w:rPr>
          <w:sz w:val="22"/>
        </w:rPr>
        <w:t>Agenda Item:</w:t>
      </w:r>
      <w:r w:rsidRPr="00DF3DFF">
        <w:rPr>
          <w:sz w:val="22"/>
        </w:rPr>
        <w:tab/>
      </w:r>
      <w:r w:rsidR="00FC4CCF" w:rsidRPr="000D21DA">
        <w:rPr>
          <w:sz w:val="22"/>
        </w:rPr>
        <w:t>9.</w:t>
      </w:r>
      <w:r w:rsidR="004F0D3A" w:rsidRPr="000D21DA">
        <w:rPr>
          <w:sz w:val="22"/>
        </w:rPr>
        <w:t>15.3</w:t>
      </w:r>
    </w:p>
    <w:p w14:paraId="5619E868" w14:textId="77777777" w:rsidR="00E90E49" w:rsidRPr="00DF3DFF" w:rsidRDefault="003D3C45" w:rsidP="001D3822">
      <w:pPr>
        <w:pStyle w:val="3GPPHeader"/>
        <w:rPr>
          <w:sz w:val="22"/>
        </w:rPr>
      </w:pPr>
      <w:r w:rsidRPr="00DF3DFF">
        <w:rPr>
          <w:sz w:val="22"/>
        </w:rPr>
        <w:t>Source:</w:t>
      </w:r>
      <w:r w:rsidR="00E90E49" w:rsidRPr="00DF3DFF">
        <w:rPr>
          <w:sz w:val="22"/>
        </w:rPr>
        <w:tab/>
      </w:r>
      <w:r w:rsidR="00F64C2B" w:rsidRPr="00DF3DFF">
        <w:rPr>
          <w:sz w:val="22"/>
        </w:rPr>
        <w:t>Ericsson</w:t>
      </w:r>
    </w:p>
    <w:p w14:paraId="3AF5C9FA" w14:textId="624D642A" w:rsidR="00E90E49" w:rsidRPr="00DF3DFF" w:rsidRDefault="003D3C45" w:rsidP="001D3822">
      <w:pPr>
        <w:pStyle w:val="3GPPHeader"/>
        <w:rPr>
          <w:sz w:val="22"/>
        </w:rPr>
      </w:pPr>
      <w:r w:rsidRPr="00DF3DFF">
        <w:rPr>
          <w:sz w:val="22"/>
        </w:rPr>
        <w:t>Title:</w:t>
      </w:r>
      <w:r w:rsidR="00E90E49" w:rsidRPr="00DF3DFF">
        <w:rPr>
          <w:sz w:val="22"/>
        </w:rPr>
        <w:tab/>
      </w:r>
      <w:r w:rsidR="00C24B30" w:rsidRPr="00DF3DFF">
        <w:rPr>
          <w:sz w:val="22"/>
        </w:rPr>
        <w:t xml:space="preserve">UE-features for </w:t>
      </w:r>
      <w:r w:rsidR="00E317B0" w:rsidRPr="00DF3DFF">
        <w:rPr>
          <w:sz w:val="22"/>
        </w:rPr>
        <w:t>SBFD</w:t>
      </w:r>
    </w:p>
    <w:p w14:paraId="025260C1" w14:textId="77777777" w:rsidR="00E90E49" w:rsidRPr="00DF3DFF" w:rsidRDefault="00E90E49" w:rsidP="001D3822">
      <w:pPr>
        <w:pStyle w:val="3GPPHeader"/>
        <w:rPr>
          <w:sz w:val="22"/>
        </w:rPr>
      </w:pPr>
      <w:r w:rsidRPr="00DF3DFF">
        <w:rPr>
          <w:sz w:val="22"/>
        </w:rPr>
        <w:t>Document for:</w:t>
      </w:r>
      <w:r w:rsidRPr="00DF3DFF">
        <w:rPr>
          <w:sz w:val="22"/>
        </w:rPr>
        <w:tab/>
        <w:t>Discussion, Decision</w:t>
      </w:r>
    </w:p>
    <w:p w14:paraId="2D5672ED" w14:textId="77777777" w:rsidR="00E90E49" w:rsidRPr="00DF3DFF" w:rsidRDefault="00E90E49" w:rsidP="001D3822">
      <w:pPr>
        <w:jc w:val="both"/>
      </w:pPr>
    </w:p>
    <w:p w14:paraId="6883CB62" w14:textId="33436E6E" w:rsidR="00E90E49" w:rsidRPr="00DF3DFF" w:rsidRDefault="00E90E49" w:rsidP="001D3822">
      <w:pPr>
        <w:pStyle w:val="Heading1"/>
        <w:jc w:val="both"/>
        <w:rPr>
          <w:lang w:val="en-US"/>
        </w:rPr>
      </w:pPr>
      <w:r w:rsidRPr="00DF3DFF">
        <w:rPr>
          <w:lang w:val="en-US"/>
        </w:rPr>
        <w:t>Introduction</w:t>
      </w:r>
    </w:p>
    <w:p w14:paraId="6D1C0076" w14:textId="2BF80A42" w:rsidR="00264B30" w:rsidRPr="00DF3DFF" w:rsidRDefault="00264B30" w:rsidP="001D3822">
      <w:pPr>
        <w:pStyle w:val="BodyText"/>
      </w:pPr>
      <w:r w:rsidRPr="00DF3DFF">
        <w:t xml:space="preserve">In this contribution we present our views on the UE feature list for </w:t>
      </w:r>
      <w:r w:rsidR="00E317B0" w:rsidRPr="00DF3DFF">
        <w:t>the SBFD</w:t>
      </w:r>
      <w:r w:rsidRPr="00DF3DFF">
        <w:t xml:space="preserve"> WI </w:t>
      </w:r>
      <w:r w:rsidR="00863FD2" w:rsidRPr="00DF3DFF">
        <w:rPr>
          <w:highlight w:val="yellow"/>
        </w:rPr>
        <w:fldChar w:fldCharType="begin"/>
      </w:r>
      <w:r w:rsidR="00863FD2" w:rsidRPr="00DF3DFF">
        <w:instrText xml:space="preserve"> REF _Ref142311448 \r \h </w:instrText>
      </w:r>
      <w:r w:rsidR="001D3822">
        <w:rPr>
          <w:highlight w:val="yellow"/>
        </w:rPr>
        <w:instrText xml:space="preserve"> \* MERGEFORMAT </w:instrText>
      </w:r>
      <w:r w:rsidR="00863FD2" w:rsidRPr="00DF3DFF">
        <w:rPr>
          <w:highlight w:val="yellow"/>
        </w:rPr>
      </w:r>
      <w:r w:rsidR="00863FD2" w:rsidRPr="00DF3DFF">
        <w:rPr>
          <w:highlight w:val="yellow"/>
        </w:rPr>
        <w:fldChar w:fldCharType="separate"/>
      </w:r>
      <w:r w:rsidR="00863FD2" w:rsidRPr="00DF3DFF">
        <w:t>[1]</w:t>
      </w:r>
      <w:r w:rsidR="00863FD2" w:rsidRPr="00DF3DFF">
        <w:rPr>
          <w:highlight w:val="yellow"/>
        </w:rPr>
        <w:fldChar w:fldCharType="end"/>
      </w:r>
      <w:r w:rsidRPr="00DF3DFF">
        <w:t>.</w:t>
      </w:r>
      <w:r w:rsidR="00F34D6C" w:rsidRPr="00DF3DFF">
        <w:t xml:space="preserve"> In </w:t>
      </w:r>
      <w:r w:rsidR="00E317B0" w:rsidRPr="00DF3DFF">
        <w:t>doing so,</w:t>
      </w:r>
      <w:r w:rsidR="00F34D6C" w:rsidRPr="00DF3DFF">
        <w:t xml:space="preserve"> we have tried to adhere to the guidelines in </w:t>
      </w:r>
      <w:r w:rsidR="00231F6F">
        <w:fldChar w:fldCharType="begin"/>
      </w:r>
      <w:r w:rsidR="00231F6F">
        <w:instrText xml:space="preserve"> REF _Ref189846193 \r \h </w:instrText>
      </w:r>
      <w:r w:rsidR="001D3822">
        <w:instrText xml:space="preserve"> \* MERGEFORMAT </w:instrText>
      </w:r>
      <w:r w:rsidR="00231F6F">
        <w:fldChar w:fldCharType="separate"/>
      </w:r>
      <w:r w:rsidR="00231F6F">
        <w:t>[2]</w:t>
      </w:r>
      <w:r w:rsidR="00231F6F">
        <w:fldChar w:fldCharType="end"/>
      </w:r>
      <w:r w:rsidR="00F34D6C" w:rsidRPr="00DF3DFF">
        <w:t xml:space="preserve"> and the updated guidelines in</w:t>
      </w:r>
      <w:r w:rsidR="00387117">
        <w:t xml:space="preserve"> </w:t>
      </w:r>
      <w:r w:rsidR="00387117">
        <w:fldChar w:fldCharType="begin"/>
      </w:r>
      <w:r w:rsidR="00387117">
        <w:instrText xml:space="preserve"> REF _Ref142311464 \r \h </w:instrText>
      </w:r>
      <w:r w:rsidR="001D3822">
        <w:instrText xml:space="preserve"> \* MERGEFORMAT </w:instrText>
      </w:r>
      <w:r w:rsidR="00387117">
        <w:fldChar w:fldCharType="separate"/>
      </w:r>
      <w:r w:rsidR="00387117">
        <w:t>[3]</w:t>
      </w:r>
      <w:r w:rsidR="00387117">
        <w:fldChar w:fldCharType="end"/>
      </w:r>
      <w:r w:rsidR="00863FD2" w:rsidRPr="00DF3DFF">
        <w:rPr>
          <w:highlight w:val="yellow"/>
        </w:rPr>
        <w:fldChar w:fldCharType="begin"/>
      </w:r>
      <w:r w:rsidR="00863FD2" w:rsidRPr="00DF3DFF">
        <w:instrText xml:space="preserve"> REF _Ref142311464 \r \h </w:instrText>
      </w:r>
      <w:r w:rsidR="001D3822">
        <w:rPr>
          <w:highlight w:val="yellow"/>
        </w:rPr>
        <w:instrText xml:space="preserve"> \* MERGEFORMAT </w:instrText>
      </w:r>
      <w:r w:rsidR="00863FD2" w:rsidRPr="00DF3DFF">
        <w:rPr>
          <w:highlight w:val="yellow"/>
        </w:rPr>
      </w:r>
      <w:r w:rsidR="00F04883">
        <w:rPr>
          <w:highlight w:val="yellow"/>
        </w:rPr>
        <w:fldChar w:fldCharType="separate"/>
      </w:r>
      <w:r w:rsidR="00863FD2" w:rsidRPr="00DF3DFF">
        <w:rPr>
          <w:highlight w:val="yellow"/>
        </w:rPr>
        <w:fldChar w:fldCharType="end"/>
      </w:r>
      <w:r w:rsidR="00F34D6C" w:rsidRPr="00DF3DFF">
        <w:t>.</w:t>
      </w:r>
    </w:p>
    <w:p w14:paraId="60123794" w14:textId="2295BAE4" w:rsidR="004000E8" w:rsidRPr="00DF3DFF" w:rsidRDefault="004000E8" w:rsidP="001D3822">
      <w:pPr>
        <w:pStyle w:val="Heading1"/>
        <w:jc w:val="both"/>
        <w:rPr>
          <w:lang w:val="en-US"/>
        </w:rPr>
      </w:pPr>
      <w:bookmarkStart w:id="1" w:name="_Ref178064866"/>
      <w:r w:rsidRPr="00DF3DFF">
        <w:rPr>
          <w:lang w:val="en-US"/>
        </w:rPr>
        <w:t>Discussion</w:t>
      </w:r>
      <w:bookmarkEnd w:id="1"/>
    </w:p>
    <w:p w14:paraId="065FBB23" w14:textId="109A5EC9" w:rsidR="00264B30" w:rsidRPr="00DF3DFF" w:rsidRDefault="00DF3DFF" w:rsidP="001D3822">
      <w:pPr>
        <w:jc w:val="both"/>
      </w:pPr>
      <w:r w:rsidRPr="00DF3DFF">
        <w:t>The SBFD</w:t>
      </w:r>
      <w:r w:rsidR="00264B30" w:rsidRPr="00DF3DFF">
        <w:t xml:space="preserve"> WI consists of three major </w:t>
      </w:r>
      <w:r w:rsidR="008C6DE5" w:rsidRPr="00DF3DFF">
        <w:t>objectives,</w:t>
      </w:r>
    </w:p>
    <w:p w14:paraId="5927BAA7" w14:textId="4A380E03" w:rsidR="00264B30" w:rsidRPr="00DF3DFF" w:rsidRDefault="00264B30" w:rsidP="001D3822">
      <w:pPr>
        <w:jc w:val="both"/>
      </w:pPr>
      <w:r w:rsidRPr="00DF3DFF">
        <w:t>1.</w:t>
      </w:r>
      <w:r w:rsidRPr="00DF3DFF">
        <w:tab/>
      </w:r>
      <w:r w:rsidR="00DF3DFF" w:rsidRPr="00DF3DFF">
        <w:t>Time/frequency configuration and signal/channel-specific behavior</w:t>
      </w:r>
      <w:r w:rsidR="00155BF6" w:rsidRPr="00DF3DFF">
        <w:t>,</w:t>
      </w:r>
    </w:p>
    <w:p w14:paraId="64308DC7" w14:textId="35D7EE51" w:rsidR="00264B30" w:rsidRPr="00DF3DFF" w:rsidRDefault="00264B30" w:rsidP="001D3822">
      <w:pPr>
        <w:jc w:val="both"/>
      </w:pPr>
      <w:r w:rsidRPr="00DF3DFF">
        <w:t>2.</w:t>
      </w:r>
      <w:r w:rsidRPr="00DF3DFF">
        <w:tab/>
      </w:r>
      <w:r w:rsidR="00DF3DFF" w:rsidRPr="00DF3DFF">
        <w:t>Random access</w:t>
      </w:r>
      <w:r w:rsidR="00155BF6" w:rsidRPr="00DF3DFF">
        <w:t>, and</w:t>
      </w:r>
    </w:p>
    <w:p w14:paraId="5DFE2504" w14:textId="1336539C" w:rsidR="00264B30" w:rsidRPr="00DF3DFF" w:rsidRDefault="00264B30" w:rsidP="001D3822">
      <w:pPr>
        <w:jc w:val="both"/>
      </w:pPr>
      <w:r w:rsidRPr="00DF3DFF">
        <w:t>3.</w:t>
      </w:r>
      <w:r w:rsidRPr="00DF3DFF">
        <w:tab/>
      </w:r>
      <w:r w:rsidR="00DF3DFF" w:rsidRPr="00DF3DFF">
        <w:t>CLI</w:t>
      </w:r>
      <w:r w:rsidR="00155BF6" w:rsidRPr="00DF3DFF">
        <w:t>,</w:t>
      </w:r>
    </w:p>
    <w:p w14:paraId="16F2E2C2" w14:textId="2ADE83D5" w:rsidR="00155BF6" w:rsidRDefault="00155BF6" w:rsidP="001D3822">
      <w:pPr>
        <w:jc w:val="both"/>
      </w:pPr>
      <w:r w:rsidRPr="00DF3DFF">
        <w:t>and we think it makes sense to also address UE features along th</w:t>
      </w:r>
      <w:r w:rsidR="008C6DE5" w:rsidRPr="00DF3DFF">
        <w:t>e same divide</w:t>
      </w:r>
      <w:r w:rsidRPr="00DF3DFF">
        <w:t>.</w:t>
      </w:r>
    </w:p>
    <w:p w14:paraId="64A16619" w14:textId="5418A653" w:rsidR="00E05B86" w:rsidRDefault="00E05B86" w:rsidP="001D3822">
      <w:pPr>
        <w:jc w:val="both"/>
      </w:pPr>
      <w:r>
        <w:t xml:space="preserve">A general proposal to the SBFD UE-feature list from a network vendor’s perspective is that the number of UE-features should be limited, </w:t>
      </w:r>
      <w:proofErr w:type="gramStart"/>
      <w:r>
        <w:t>in order to</w:t>
      </w:r>
      <w:proofErr w:type="gramEnd"/>
      <w:r>
        <w:t xml:space="preserve"> reduce the complexity in the network. </w:t>
      </w:r>
      <w:r w:rsidR="009F75DE">
        <w:t>Furthermore</w:t>
      </w:r>
      <w:r w:rsidR="006735E3">
        <w:t>, much of the functionality should be collected in baseline features, e.g., for time and frequency configuration and signal/channel scheduling and RACH.</w:t>
      </w:r>
    </w:p>
    <w:p w14:paraId="2CB6F08C" w14:textId="26BE6E2B" w:rsidR="00E05B86" w:rsidRPr="00DF3DFF" w:rsidRDefault="00E05B86" w:rsidP="001D3822">
      <w:pPr>
        <w:pStyle w:val="Proposal"/>
      </w:pPr>
      <w:bookmarkStart w:id="2" w:name="_Toc194068883"/>
      <w:r>
        <w:t>RAN1 to strive to keep the number of UE-features small for SBFD.</w:t>
      </w:r>
      <w:bookmarkEnd w:id="2"/>
    </w:p>
    <w:p w14:paraId="67E785DD" w14:textId="7B9A8A49" w:rsidR="00DF3DFF" w:rsidRDefault="00DF3DFF" w:rsidP="001D3822">
      <w:pPr>
        <w:pStyle w:val="Heading2"/>
        <w:jc w:val="both"/>
        <w:rPr>
          <w:lang w:val="en-US"/>
        </w:rPr>
      </w:pPr>
      <w:r w:rsidRPr="00DF3DFF">
        <w:rPr>
          <w:lang w:val="en-US"/>
        </w:rPr>
        <w:t>T/F configuration and signal/channel-specific behavior</w:t>
      </w:r>
    </w:p>
    <w:p w14:paraId="470807C1" w14:textId="77777777" w:rsidR="00370AD8" w:rsidRDefault="00370AD8" w:rsidP="00370AD8">
      <w:pPr>
        <w:rPr>
          <w:lang w:eastAsia="ja-JP"/>
        </w:rPr>
      </w:pPr>
    </w:p>
    <w:p w14:paraId="37B74C7F" w14:textId="5E3E075C" w:rsidR="00370AD8" w:rsidRDefault="00370AD8" w:rsidP="00370AD8">
      <w:pPr>
        <w:pStyle w:val="Proposal"/>
      </w:pPr>
      <w:bookmarkStart w:id="3" w:name="_Toc194068884"/>
      <w:r>
        <w:t xml:space="preserve">Include </w:t>
      </w:r>
      <w:r w:rsidR="00034096">
        <w:t xml:space="preserve">support for </w:t>
      </w:r>
      <w:r>
        <w:t>Configuration 1</w:t>
      </w:r>
      <w:r w:rsidR="000C323C">
        <w:t>, including determination</w:t>
      </w:r>
      <w:r w:rsidR="000C07CD">
        <w:t xml:space="preserve"> of valid symbol type,</w:t>
      </w:r>
      <w:r>
        <w:t xml:space="preserve"> in the basic FG (Alt. 1).</w:t>
      </w:r>
      <w:bookmarkEnd w:id="3"/>
    </w:p>
    <w:p w14:paraId="7C897853" w14:textId="093A6D81" w:rsidR="00370AD8" w:rsidRDefault="00370AD8" w:rsidP="00370AD8">
      <w:pPr>
        <w:pStyle w:val="Proposal"/>
      </w:pPr>
      <w:bookmarkStart w:id="4" w:name="_Toc194068885"/>
      <w:r>
        <w:t xml:space="preserve">Include </w:t>
      </w:r>
      <w:r w:rsidR="00034096">
        <w:t xml:space="preserve">support for </w:t>
      </w:r>
      <w:r>
        <w:t>separate UL configurations for SBFD and non-SBFD symbols in the basic FG (Alt. 1).</w:t>
      </w:r>
      <w:bookmarkEnd w:id="4"/>
    </w:p>
    <w:p w14:paraId="3BBCE4D5" w14:textId="54BD1B42" w:rsidR="00370AD8" w:rsidRDefault="00370AD8" w:rsidP="00370AD8">
      <w:pPr>
        <w:pStyle w:val="Proposal"/>
      </w:pPr>
      <w:bookmarkStart w:id="5" w:name="_Toc194068886"/>
      <w:r>
        <w:t xml:space="preserve">Include </w:t>
      </w:r>
      <w:r w:rsidR="00034096">
        <w:t xml:space="preserve">support for </w:t>
      </w:r>
      <w:r w:rsidRPr="00370AD8">
        <w:t xml:space="preserve">DL reception in two non-contiguous DL subbands </w:t>
      </w:r>
      <w:r>
        <w:t>in</w:t>
      </w:r>
      <w:r w:rsidRPr="00370AD8">
        <w:t xml:space="preserve"> basic FG</w:t>
      </w:r>
      <w:r>
        <w:t xml:space="preserve"> (Alt. 1).</w:t>
      </w:r>
      <w:bookmarkEnd w:id="5"/>
    </w:p>
    <w:p w14:paraId="61DE8A93" w14:textId="751ACB9D" w:rsidR="00370AD8" w:rsidRDefault="00370AD8" w:rsidP="00370AD8">
      <w:pPr>
        <w:pStyle w:val="Proposal"/>
      </w:pPr>
      <w:bookmarkStart w:id="6" w:name="_Toc194068887"/>
      <w:r>
        <w:t xml:space="preserve">Include </w:t>
      </w:r>
      <w:r w:rsidR="00034096">
        <w:t xml:space="preserve">support for </w:t>
      </w:r>
      <w:r w:rsidRPr="00370AD8">
        <w:t>separate CSI reports for SBFD and non-SBFD symbols</w:t>
      </w:r>
      <w:r w:rsidR="001E272D">
        <w:t>, including the</w:t>
      </w:r>
      <w:r w:rsidR="000706FF">
        <w:t xml:space="preserve"> determination of subbands for CSI </w:t>
      </w:r>
      <w:r w:rsidR="001A4380">
        <w:t>reporting,</w:t>
      </w:r>
      <w:r>
        <w:t xml:space="preserve"> in basic FG (Alt. 1).</w:t>
      </w:r>
      <w:bookmarkEnd w:id="6"/>
    </w:p>
    <w:p w14:paraId="33B5B33F" w14:textId="1367392E" w:rsidR="00370AD8" w:rsidRDefault="00034096" w:rsidP="00370AD8">
      <w:pPr>
        <w:pStyle w:val="Proposal"/>
      </w:pPr>
      <w:bookmarkStart w:id="7" w:name="_Toc194068888"/>
      <w:r>
        <w:t xml:space="preserve">Include support for </w:t>
      </w:r>
      <w:r w:rsidRPr="00034096">
        <w:t xml:space="preserve">DL partial PRG </w:t>
      </w:r>
      <w:r>
        <w:t>in</w:t>
      </w:r>
      <w:r w:rsidRPr="00034096">
        <w:t xml:space="preserve"> basic FG</w:t>
      </w:r>
      <w:r>
        <w:t xml:space="preserve"> (Alt. 1).</w:t>
      </w:r>
      <w:bookmarkEnd w:id="7"/>
    </w:p>
    <w:p w14:paraId="7F931B84" w14:textId="075A7B6A" w:rsidR="0045350D" w:rsidRDefault="0045350D" w:rsidP="00370AD8">
      <w:pPr>
        <w:pStyle w:val="Proposal"/>
      </w:pPr>
      <w:bookmarkStart w:id="8" w:name="_Toc194068889"/>
      <w:r>
        <w:t xml:space="preserve">Include support for </w:t>
      </w:r>
      <w:r w:rsidRPr="0045350D">
        <w:t>transmissions and receptions across SBFD and non-SBFD symbols</w:t>
      </w:r>
      <w:r>
        <w:t xml:space="preserve"> in a </w:t>
      </w:r>
      <w:r w:rsidRPr="0045350D">
        <w:t>single FG for both UL transmission and DL reception</w:t>
      </w:r>
      <w:r>
        <w:t xml:space="preserve"> (Alt. 1).</w:t>
      </w:r>
      <w:bookmarkEnd w:id="8"/>
    </w:p>
    <w:p w14:paraId="1B3650D2" w14:textId="261A9CAC" w:rsidR="007C4A95" w:rsidRDefault="007C4A95" w:rsidP="00370AD8">
      <w:pPr>
        <w:pStyle w:val="Proposal"/>
      </w:pPr>
      <w:bookmarkStart w:id="9" w:name="_Toc194068890"/>
      <w:r>
        <w:lastRenderedPageBreak/>
        <w:t xml:space="preserve">Include support for </w:t>
      </w:r>
      <w:r w:rsidR="00EA7C72">
        <w:t xml:space="preserve">determination of </w:t>
      </w:r>
      <w:r w:rsidR="00363CD9">
        <w:t>transport block size</w:t>
      </w:r>
      <w:r w:rsidR="00ED5F1F">
        <w:t xml:space="preserve"> of PDSCH/PUSCH</w:t>
      </w:r>
      <w:r w:rsidR="00EE5893">
        <w:t xml:space="preserve"> </w:t>
      </w:r>
      <w:r w:rsidR="00985EFC">
        <w:t xml:space="preserve">subject to </w:t>
      </w:r>
      <w:r w:rsidR="008F4735">
        <w:t xml:space="preserve">valid symbol type, </w:t>
      </w:r>
      <w:r w:rsidR="006742D4">
        <w:t xml:space="preserve">FDRA in DCI and </w:t>
      </w:r>
      <w:r w:rsidR="00985EFC">
        <w:t>SBFD configuration</w:t>
      </w:r>
      <w:r w:rsidR="00AA4644">
        <w:t>, in basic FG</w:t>
      </w:r>
      <w:r w:rsidR="00F25BD8">
        <w:t>.</w:t>
      </w:r>
      <w:bookmarkEnd w:id="9"/>
    </w:p>
    <w:p w14:paraId="297DB857" w14:textId="6F644711" w:rsidR="00C6099B" w:rsidRDefault="00C6099B" w:rsidP="00DE2DB9">
      <w:pPr>
        <w:jc w:val="both"/>
      </w:pPr>
      <w:r>
        <w:t xml:space="preserve">In RAN1 #120, Configuration 1 and Configuration 2 were introduced as UE-features with components as shown in </w:t>
      </w:r>
      <w:r>
        <w:fldChar w:fldCharType="begin"/>
      </w:r>
      <w:r>
        <w:instrText xml:space="preserve"> REF _Ref194058504 \h </w:instrText>
      </w:r>
      <w:r>
        <w:fldChar w:fldCharType="separate"/>
      </w:r>
      <w:r>
        <w:t xml:space="preserve">Table </w:t>
      </w:r>
      <w:r>
        <w:rPr>
          <w:noProof/>
        </w:rPr>
        <w:t>1</w:t>
      </w:r>
      <w:r>
        <w:fldChar w:fldCharType="end"/>
      </w:r>
      <w:r>
        <w:t>. In our view, it is a poor choice of naming to use the same component naming</w:t>
      </w:r>
      <w:r w:rsidR="00DE2DB9">
        <w:t xml:space="preserve"> </w:t>
      </w:r>
      <w:r>
        <w:t>for opposing features</w:t>
      </w:r>
      <w:r w:rsidR="00DE2DB9">
        <w:t>, as is shown by the magenta highlighting</w:t>
      </w:r>
      <w:r>
        <w:t>.</w:t>
      </w:r>
      <w:r w:rsidR="00DE2DB9">
        <w:t xml:space="preserve"> The same applies to the </w:t>
      </w:r>
      <w:r w:rsidR="006B4CF8">
        <w:t>column</w:t>
      </w:r>
      <w:r w:rsidR="00DE2DB9">
        <w:t xml:space="preserve"> describing the consequences for not supporting the feature. The only way for a reader to be able to differentiate between Component 1 of FG X-1a and FG X-2, respectively,</w:t>
      </w:r>
      <w:r w:rsidR="006B4CF8">
        <w:t xml:space="preserve"> as well as the consequences for not supporting it,</w:t>
      </w:r>
      <w:r w:rsidR="00DE2DB9">
        <w:t xml:space="preserve"> is to disregard the main clause of the sentence and focus on the </w:t>
      </w:r>
      <w:r w:rsidR="00F95CD6">
        <w:t xml:space="preserve">following </w:t>
      </w:r>
      <w:r w:rsidR="00DE2DB9">
        <w:t>subordinate clause</w:t>
      </w:r>
      <w:r w:rsidR="00F95CD6">
        <w:t xml:space="preserve"> for Configuration 1</w:t>
      </w:r>
      <w:r w:rsidR="00DE2DB9">
        <w:t>, alternatively resort to a definition of ‘Configuration 1’ and ‘Configuration 2’ which are names that may not even be included in the specifications.</w:t>
      </w:r>
      <w:r w:rsidR="006B4CF8">
        <w:t xml:space="preserve"> </w:t>
      </w:r>
    </w:p>
    <w:p w14:paraId="7748BE8C" w14:textId="31229530" w:rsidR="00C6099B" w:rsidRDefault="00C6099B" w:rsidP="00C6099B">
      <w:pPr>
        <w:pStyle w:val="Caption"/>
        <w:keepNext/>
      </w:pPr>
      <w:bookmarkStart w:id="10" w:name="_Ref194058504"/>
      <w:r>
        <w:t xml:space="preserve">Table </w:t>
      </w:r>
      <w:r>
        <w:fldChar w:fldCharType="begin"/>
      </w:r>
      <w:r>
        <w:instrText xml:space="preserve"> SEQ Table \* ARABIC </w:instrText>
      </w:r>
      <w:r>
        <w:fldChar w:fldCharType="separate"/>
      </w:r>
      <w:r w:rsidR="006B4CF8">
        <w:rPr>
          <w:noProof/>
        </w:rPr>
        <w:t>1</w:t>
      </w:r>
      <w:r>
        <w:fldChar w:fldCharType="end"/>
      </w:r>
      <w:bookmarkEnd w:id="10"/>
      <w:r>
        <w:t xml:space="preserve">: </w:t>
      </w:r>
      <w:r w:rsidRPr="00FE75B5">
        <w:t>FGs and components for Configuration 1 and Configuration 2, respectively.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2456"/>
        <w:gridCol w:w="3775"/>
        <w:gridCol w:w="2710"/>
      </w:tblGrid>
      <w:tr w:rsidR="0042455D" w:rsidRPr="00197B03" w14:paraId="3CAAE510" w14:textId="77777777" w:rsidTr="00C6099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96490B" w14:textId="7B10F338" w:rsidR="0042455D" w:rsidRPr="0042455D" w:rsidRDefault="0042455D" w:rsidP="0042455D">
            <w:pPr>
              <w:keepLines/>
              <w:spacing w:after="0"/>
              <w:jc w:val="center"/>
              <w:rPr>
                <w:rFonts w:eastAsia="MS Mincho" w:cs="Arial"/>
                <w:color w:val="000000"/>
                <w:sz w:val="18"/>
                <w:szCs w:val="18"/>
              </w:rPr>
            </w:pPr>
            <w:r w:rsidRPr="0042455D">
              <w:rPr>
                <w:b/>
                <w:bCs/>
                <w:sz w:val="18"/>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D0F3F" w14:textId="544F9C56" w:rsidR="0042455D" w:rsidRPr="0042455D" w:rsidRDefault="0042455D" w:rsidP="0042455D">
            <w:pPr>
              <w:keepLines/>
              <w:spacing w:after="0"/>
              <w:jc w:val="center"/>
              <w:rPr>
                <w:rFonts w:eastAsiaTheme="minorEastAsia" w:cs="Arial"/>
                <w:color w:val="000000"/>
                <w:sz w:val="18"/>
                <w:szCs w:val="18"/>
              </w:rPr>
            </w:pPr>
            <w:r w:rsidRPr="0042455D">
              <w:rPr>
                <w:b/>
                <w:bCs/>
                <w:sz w:val="18"/>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EE570" w14:textId="0D2D65CA" w:rsidR="0042455D" w:rsidRPr="0042455D" w:rsidRDefault="0042455D" w:rsidP="0042455D">
            <w:pPr>
              <w:spacing w:after="0"/>
              <w:jc w:val="center"/>
              <w:rPr>
                <w:rFonts w:eastAsiaTheme="minorEastAsia" w:cs="Arial"/>
                <w:color w:val="000000"/>
                <w:sz w:val="18"/>
                <w:szCs w:val="18"/>
              </w:rPr>
            </w:pPr>
            <w:r w:rsidRPr="0042455D">
              <w:rPr>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695A0" w14:textId="77777777" w:rsidR="0042455D" w:rsidRPr="0042455D" w:rsidRDefault="0042455D" w:rsidP="0042455D">
            <w:pPr>
              <w:jc w:val="center"/>
              <w:rPr>
                <w:b/>
                <w:bCs/>
                <w:sz w:val="18"/>
                <w:szCs w:val="18"/>
              </w:rPr>
            </w:pPr>
            <w:r w:rsidRPr="0042455D">
              <w:rPr>
                <w:b/>
                <w:bCs/>
                <w:sz w:val="18"/>
                <w:szCs w:val="18"/>
              </w:rPr>
              <w:t>Consequence if the feature is not supported by the UE</w:t>
            </w:r>
          </w:p>
          <w:p w14:paraId="46B2B597" w14:textId="77777777" w:rsidR="0042455D" w:rsidRPr="0042455D" w:rsidRDefault="0042455D" w:rsidP="0042455D">
            <w:pPr>
              <w:keepLines/>
              <w:spacing w:after="0"/>
              <w:jc w:val="center"/>
              <w:rPr>
                <w:rFonts w:eastAsiaTheme="minorEastAsia" w:cs="Arial"/>
                <w:color w:val="000000"/>
                <w:sz w:val="18"/>
                <w:szCs w:val="18"/>
              </w:rPr>
            </w:pPr>
          </w:p>
        </w:tc>
      </w:tr>
      <w:tr w:rsidR="0042455D" w:rsidRPr="00197B03" w14:paraId="1F909E14" w14:textId="77777777" w:rsidTr="00C6099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1AA598" w14:textId="031ED039" w:rsidR="0042455D" w:rsidRDefault="0042455D" w:rsidP="00C6099B">
            <w:pPr>
              <w:keepLines/>
              <w:spacing w:after="0"/>
              <w:rPr>
                <w:rFonts w:eastAsia="MS Mincho" w:cs="Arial"/>
                <w:color w:val="000000"/>
                <w:sz w:val="18"/>
                <w:szCs w:val="18"/>
              </w:rPr>
            </w:pPr>
            <w:r>
              <w:rPr>
                <w:rFonts w:eastAsia="MS Mincho" w:cs="Arial" w:hint="eastAsia"/>
                <w:color w:val="000000"/>
                <w:sz w:val="18"/>
                <w:szCs w:val="18"/>
              </w:rPr>
              <w:t>[X-1a]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F967B" w14:textId="5026BC80" w:rsidR="0042455D" w:rsidRPr="001D2412" w:rsidRDefault="0042455D" w:rsidP="00C6099B">
            <w:pPr>
              <w:keepLines/>
              <w:spacing w:after="0"/>
              <w:rPr>
                <w:rFonts w:eastAsiaTheme="minorEastAsia" w:cs="Arial"/>
                <w:color w:val="000000"/>
                <w:sz w:val="18"/>
                <w:szCs w:val="18"/>
                <w:highlight w:val="yellow"/>
              </w:rPr>
            </w:pPr>
            <w:r w:rsidRPr="001D2412">
              <w:rPr>
                <w:rFonts w:eastAsiaTheme="minorEastAsia" w:cs="Arial" w:hint="eastAsia"/>
                <w:color w:val="000000"/>
                <w:sz w:val="18"/>
                <w:szCs w:val="18"/>
                <w:highlight w:val="yellow"/>
              </w:rPr>
              <w:t>[</w:t>
            </w:r>
            <w:r w:rsidRPr="001D2412">
              <w:rPr>
                <w:rFonts w:eastAsia="SimSun" w:cs="Arial"/>
                <w:color w:val="000000"/>
                <w:sz w:val="18"/>
                <w:szCs w:val="18"/>
                <w:highlight w:val="yellow"/>
                <w:lang w:eastAsia="zh-CN"/>
              </w:rPr>
              <w:t>Transmission and reception</w:t>
            </w:r>
            <w:r w:rsidRPr="001D2412">
              <w:rPr>
                <w:rFonts w:eastAsia="SimSun" w:cs="Arial"/>
                <w:color w:val="000000"/>
                <w:sz w:val="18"/>
                <w:szCs w:val="18"/>
                <w:lang w:eastAsia="zh-CN"/>
              </w:rPr>
              <w:t xml:space="preserve"> across SBFD symbols </w:t>
            </w:r>
            <w:r>
              <w:rPr>
                <w:rFonts w:eastAsiaTheme="minorEastAsia" w:cs="Arial" w:hint="eastAsia"/>
                <w:color w:val="000000"/>
                <w:sz w:val="18"/>
                <w:szCs w:val="18"/>
              </w:rPr>
              <w:t xml:space="preserve">and non-SBFD symbols </w:t>
            </w:r>
            <w:r w:rsidRPr="001D2412">
              <w:rPr>
                <w:rFonts w:eastAsia="SimSun" w:cs="Arial"/>
                <w:color w:val="000000"/>
                <w:sz w:val="18"/>
                <w:szCs w:val="18"/>
                <w:lang w:eastAsia="zh-CN"/>
              </w:rPr>
              <w:t xml:space="preserve">in different slots (Configuration </w:t>
            </w:r>
            <w:r>
              <w:rPr>
                <w:rFonts w:eastAsiaTheme="minorEastAsia" w:cs="Arial" w:hint="eastAsia"/>
                <w:color w:val="000000"/>
                <w:sz w:val="18"/>
                <w:szCs w:val="18"/>
              </w:rPr>
              <w:t>1</w:t>
            </w:r>
            <w:r w:rsidRPr="001D2412">
              <w:rPr>
                <w:rFonts w:eastAsia="SimSun" w:cs="Arial"/>
                <w:color w:val="000000"/>
                <w:sz w:val="18"/>
                <w:szCs w:val="18"/>
                <w:lang w:eastAsia="zh-CN"/>
              </w:rPr>
              <w:t>)</w:t>
            </w:r>
            <w:r>
              <w:rPr>
                <w:rFonts w:eastAsiaTheme="minorEastAsia" w:cs="Arial" w:hint="eastAsia"/>
                <w:color w:val="00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CB37E" w14:textId="791A5144" w:rsidR="0042455D" w:rsidRPr="00B671F8" w:rsidRDefault="0042455D" w:rsidP="00C6099B">
            <w:pPr>
              <w:spacing w:after="0"/>
              <w:rPr>
                <w:rFonts w:eastAsiaTheme="minorEastAsia" w:cs="Arial"/>
                <w:color w:val="000000"/>
                <w:sz w:val="18"/>
                <w:szCs w:val="18"/>
                <w:highlight w:val="yellow"/>
              </w:rPr>
            </w:pPr>
            <w:r>
              <w:rPr>
                <w:rFonts w:eastAsiaTheme="minorEastAsia" w:cs="Arial" w:hint="eastAsia"/>
                <w:color w:val="000000"/>
                <w:sz w:val="18"/>
                <w:szCs w:val="18"/>
                <w:highlight w:val="yellow"/>
              </w:rPr>
              <w:t xml:space="preserve">[1. </w:t>
            </w:r>
            <w:r w:rsidRPr="00C6099B">
              <w:rPr>
                <w:rFonts w:eastAsiaTheme="minorEastAsia" w:cs="Arial"/>
                <w:color w:val="000000"/>
                <w:sz w:val="18"/>
                <w:szCs w:val="18"/>
                <w:highlight w:val="magenta"/>
              </w:rPr>
              <w:t>Support of UL transmissions or DL receptions across SBFD symbols and non-SBFD symbols in different slots</w:t>
            </w:r>
            <w:r w:rsidRPr="00BD1797">
              <w:rPr>
                <w:rFonts w:eastAsiaTheme="minorEastAsia" w:cs="Arial"/>
                <w:color w:val="000000"/>
                <w:sz w:val="18"/>
                <w:szCs w:val="18"/>
                <w:highlight w:val="yellow"/>
              </w:rPr>
              <w:t>, where the transmissions or receptions are restricted to SBFD symbols or non-SBFD symbols (Configuration 1)</w:t>
            </w:r>
            <w:r>
              <w:rPr>
                <w:rFonts w:eastAsiaTheme="minorEastAsia" w:cs="Arial" w:hint="eastAsia"/>
                <w:color w:val="00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038B7" w14:textId="1481FD6D" w:rsidR="0042455D" w:rsidRPr="00B671F8" w:rsidRDefault="0042455D" w:rsidP="00C6099B">
            <w:pPr>
              <w:keepLines/>
              <w:spacing w:after="0"/>
              <w:rPr>
                <w:rFonts w:eastAsiaTheme="minorEastAsia" w:cs="Arial"/>
                <w:color w:val="000000"/>
                <w:sz w:val="18"/>
                <w:szCs w:val="18"/>
                <w:highlight w:val="yellow"/>
              </w:rPr>
            </w:pPr>
            <w:r w:rsidRPr="006B4CF8">
              <w:rPr>
                <w:rFonts w:eastAsiaTheme="minorEastAsia" w:cs="Arial" w:hint="eastAsia"/>
                <w:color w:val="000000"/>
                <w:sz w:val="18"/>
                <w:szCs w:val="18"/>
                <w:highlight w:val="magenta"/>
              </w:rPr>
              <w:t>[</w:t>
            </w:r>
            <w:r w:rsidRPr="006B4CF8">
              <w:rPr>
                <w:rFonts w:eastAsiaTheme="minorEastAsia" w:cs="Arial"/>
                <w:color w:val="000000"/>
                <w:sz w:val="18"/>
                <w:szCs w:val="18"/>
                <w:highlight w:val="magenta"/>
              </w:rPr>
              <w:t xml:space="preserve">Transmission and reception across SBFD symbols </w:t>
            </w:r>
            <w:r w:rsidRPr="006B4CF8">
              <w:rPr>
                <w:rFonts w:eastAsiaTheme="minorEastAsia" w:cs="Arial" w:hint="eastAsia"/>
                <w:color w:val="000000"/>
                <w:sz w:val="18"/>
                <w:szCs w:val="18"/>
                <w:highlight w:val="magenta"/>
              </w:rPr>
              <w:t xml:space="preserve">and non-SBFD symbols </w:t>
            </w:r>
            <w:r w:rsidRPr="006B4CF8">
              <w:rPr>
                <w:rFonts w:eastAsiaTheme="minorEastAsia" w:cs="Arial"/>
                <w:color w:val="000000"/>
                <w:sz w:val="18"/>
                <w:szCs w:val="18"/>
                <w:highlight w:val="magenta"/>
              </w:rPr>
              <w:t xml:space="preserve">in different slots </w:t>
            </w:r>
            <w:r w:rsidRPr="006B4CF8">
              <w:rPr>
                <w:rFonts w:eastAsiaTheme="minorEastAsia" w:cs="Arial"/>
                <w:color w:val="000000"/>
                <w:sz w:val="18"/>
                <w:szCs w:val="18"/>
              </w:rPr>
              <w:t xml:space="preserve">(Configuration </w:t>
            </w:r>
            <w:r w:rsidRPr="006B4CF8">
              <w:rPr>
                <w:rFonts w:eastAsiaTheme="minorEastAsia" w:cs="Arial" w:hint="eastAsia"/>
                <w:color w:val="000000"/>
                <w:sz w:val="18"/>
                <w:szCs w:val="18"/>
              </w:rPr>
              <w:t>1</w:t>
            </w:r>
            <w:r w:rsidRPr="006B4CF8">
              <w:rPr>
                <w:rFonts w:eastAsiaTheme="minorEastAsia" w:cs="Arial"/>
                <w:color w:val="000000"/>
                <w:sz w:val="18"/>
                <w:szCs w:val="18"/>
              </w:rPr>
              <w:t xml:space="preserve">) </w:t>
            </w:r>
            <w:r w:rsidRPr="006B4CF8">
              <w:rPr>
                <w:rFonts w:eastAsiaTheme="minorEastAsia" w:cs="Arial"/>
                <w:color w:val="000000"/>
                <w:sz w:val="18"/>
                <w:szCs w:val="18"/>
                <w:highlight w:val="magenta"/>
              </w:rPr>
              <w:t>are not supported</w:t>
            </w:r>
          </w:p>
        </w:tc>
      </w:tr>
      <w:tr w:rsidR="0042455D" w:rsidRPr="00197B03" w14:paraId="204183B6" w14:textId="77777777" w:rsidTr="00C6099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356683" w14:textId="77777777" w:rsidR="0042455D" w:rsidRPr="00197B03" w:rsidRDefault="0042455D" w:rsidP="001E72A3">
            <w:pPr>
              <w:keepLines/>
              <w:spacing w:after="0"/>
              <w:rPr>
                <w:rFonts w:eastAsiaTheme="minorEastAsia" w:cs="Arial"/>
                <w:color w:val="000000"/>
                <w:sz w:val="18"/>
                <w:szCs w:val="18"/>
                <w:lang w:eastAsia="zh-CN"/>
              </w:rPr>
            </w:pPr>
            <w:r>
              <w:rPr>
                <w:rFonts w:eastAsia="MS Mincho" w:cs="Arial" w:hint="eastAsia"/>
                <w:color w:val="000000"/>
                <w:sz w:val="18"/>
                <w:szCs w:val="18"/>
              </w:rPr>
              <w:t>X-2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A52CF" w14:textId="77777777" w:rsidR="0042455D" w:rsidRPr="00197B03" w:rsidRDefault="0042455D" w:rsidP="001E72A3">
            <w:pPr>
              <w:keepLines/>
              <w:spacing w:after="0"/>
              <w:rPr>
                <w:rFonts w:eastAsia="SimSun" w:cs="Arial"/>
                <w:color w:val="000000"/>
                <w:sz w:val="18"/>
                <w:szCs w:val="18"/>
                <w:lang w:eastAsia="zh-CN"/>
              </w:rPr>
            </w:pPr>
            <w:r w:rsidRPr="001D2412">
              <w:rPr>
                <w:rFonts w:eastAsiaTheme="minorEastAsia" w:cs="Arial" w:hint="eastAsia"/>
                <w:color w:val="000000"/>
                <w:sz w:val="18"/>
                <w:szCs w:val="18"/>
                <w:highlight w:val="yellow"/>
              </w:rPr>
              <w:t>[</w:t>
            </w:r>
            <w:r w:rsidRPr="001D2412">
              <w:rPr>
                <w:rFonts w:eastAsia="SimSun" w:cs="Arial"/>
                <w:color w:val="000000"/>
                <w:sz w:val="18"/>
                <w:szCs w:val="18"/>
                <w:highlight w:val="yellow"/>
                <w:lang w:eastAsia="zh-CN"/>
              </w:rPr>
              <w:t>Transmission and reception</w:t>
            </w:r>
            <w:r w:rsidRPr="001D2412">
              <w:rPr>
                <w:rFonts w:eastAsiaTheme="minorEastAsia" w:cs="Arial" w:hint="eastAsia"/>
                <w:color w:val="000000"/>
                <w:sz w:val="18"/>
                <w:szCs w:val="18"/>
                <w:highlight w:val="yellow"/>
              </w:rPr>
              <w:t>]</w:t>
            </w:r>
            <w:r w:rsidRPr="001D2412">
              <w:rPr>
                <w:rFonts w:eastAsia="SimSun" w:cs="Arial"/>
                <w:color w:val="000000"/>
                <w:sz w:val="18"/>
                <w:szCs w:val="18"/>
                <w:lang w:eastAsia="zh-CN"/>
              </w:rPr>
              <w:t xml:space="preserve"> across SBFD symbols </w:t>
            </w:r>
            <w:r>
              <w:rPr>
                <w:rFonts w:eastAsiaTheme="minorEastAsia" w:cs="Arial" w:hint="eastAsia"/>
                <w:color w:val="000000"/>
                <w:sz w:val="18"/>
                <w:szCs w:val="18"/>
              </w:rPr>
              <w:t xml:space="preserve">and non-SBFD symbols </w:t>
            </w:r>
            <w:r w:rsidRPr="001D2412">
              <w:rPr>
                <w:rFonts w:eastAsia="SimSun" w:cs="Arial"/>
                <w:color w:val="000000"/>
                <w:sz w:val="18"/>
                <w:szCs w:val="18"/>
                <w:lang w:eastAsia="zh-CN"/>
              </w:rPr>
              <w:t>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790E9" w14:textId="77777777" w:rsidR="0042455D" w:rsidRPr="00B671F8" w:rsidRDefault="0042455D" w:rsidP="001E72A3">
            <w:pPr>
              <w:spacing w:after="0"/>
              <w:rPr>
                <w:rFonts w:eastAsia="MS Gothic" w:cs="Arial"/>
                <w:color w:val="000000"/>
                <w:sz w:val="18"/>
                <w:szCs w:val="18"/>
                <w:highlight w:val="yellow"/>
              </w:rPr>
            </w:pPr>
            <w:r w:rsidRPr="00B671F8">
              <w:rPr>
                <w:rFonts w:eastAsiaTheme="minorEastAsia" w:cs="Arial" w:hint="eastAsia"/>
                <w:color w:val="000000"/>
                <w:sz w:val="18"/>
                <w:szCs w:val="18"/>
                <w:highlight w:val="yellow"/>
              </w:rPr>
              <w:t>[</w:t>
            </w:r>
            <w:r w:rsidRPr="00B671F8">
              <w:rPr>
                <w:rFonts w:eastAsiaTheme="minorEastAsia" w:cs="Arial" w:hint="eastAsia"/>
                <w:color w:val="000000"/>
                <w:sz w:val="18"/>
                <w:szCs w:val="18"/>
                <w:highlight w:val="yellow"/>
                <w:lang w:eastAsia="zh-CN"/>
              </w:rPr>
              <w:t xml:space="preserve">1. </w:t>
            </w:r>
            <w:r w:rsidRPr="00C6099B">
              <w:rPr>
                <w:rFonts w:eastAsia="MS Gothic" w:cs="Arial"/>
                <w:color w:val="000000"/>
                <w:sz w:val="18"/>
                <w:szCs w:val="18"/>
                <w:highlight w:val="magenta"/>
              </w:rPr>
              <w:t xml:space="preserve">Support of </w:t>
            </w:r>
            <w:r w:rsidRPr="00C6099B">
              <w:rPr>
                <w:rFonts w:eastAsia="MS Gothic" w:cs="Arial" w:hint="eastAsia"/>
                <w:color w:val="000000"/>
                <w:sz w:val="18"/>
                <w:szCs w:val="18"/>
                <w:highlight w:val="magenta"/>
              </w:rPr>
              <w:t xml:space="preserve">UL </w:t>
            </w:r>
            <w:r w:rsidRPr="00C6099B">
              <w:rPr>
                <w:rFonts w:eastAsia="MS Gothic" w:cs="Arial"/>
                <w:color w:val="000000"/>
                <w:sz w:val="18"/>
                <w:szCs w:val="18"/>
                <w:highlight w:val="magenta"/>
              </w:rPr>
              <w:t xml:space="preserve">transmission across SBFD symbols and non-SBFD symbols </w:t>
            </w:r>
            <w:r w:rsidRPr="00B671F8">
              <w:rPr>
                <w:rFonts w:eastAsia="MS Gothic" w:cs="Arial"/>
                <w:color w:val="000000"/>
                <w:sz w:val="18"/>
                <w:szCs w:val="18"/>
                <w:highlight w:val="yellow"/>
              </w:rPr>
              <w:t>(Configuration 2)</w:t>
            </w:r>
            <w:r w:rsidRPr="00B671F8">
              <w:rPr>
                <w:rFonts w:eastAsia="MS Gothic" w:cs="Arial" w:hint="eastAsia"/>
                <w:color w:val="000000"/>
                <w:sz w:val="18"/>
                <w:szCs w:val="18"/>
                <w:highlight w:val="yellow"/>
              </w:rPr>
              <w:t>]</w:t>
            </w:r>
          </w:p>
          <w:p w14:paraId="1EBF2E56" w14:textId="77777777" w:rsidR="0042455D" w:rsidRDefault="0042455D" w:rsidP="001E72A3">
            <w:pPr>
              <w:spacing w:after="0"/>
              <w:rPr>
                <w:rFonts w:eastAsia="MS Gothic" w:cs="Arial"/>
                <w:color w:val="000000"/>
                <w:sz w:val="18"/>
                <w:szCs w:val="18"/>
              </w:rPr>
            </w:pPr>
            <w:r w:rsidRPr="00B671F8">
              <w:rPr>
                <w:rFonts w:eastAsiaTheme="minorEastAsia" w:cs="Arial" w:hint="eastAsia"/>
                <w:color w:val="000000"/>
                <w:sz w:val="18"/>
                <w:szCs w:val="18"/>
                <w:highlight w:val="yellow"/>
              </w:rPr>
              <w:t>[2</w:t>
            </w:r>
            <w:r w:rsidRPr="00B671F8">
              <w:rPr>
                <w:rFonts w:eastAsiaTheme="minorEastAsia" w:cs="Arial" w:hint="eastAsia"/>
                <w:color w:val="000000"/>
                <w:sz w:val="18"/>
                <w:szCs w:val="18"/>
                <w:highlight w:val="yellow"/>
                <w:lang w:eastAsia="zh-CN"/>
              </w:rPr>
              <w:t xml:space="preserve">. </w:t>
            </w:r>
            <w:r w:rsidRPr="00DE2DB9">
              <w:rPr>
                <w:rFonts w:eastAsia="MS Gothic" w:cs="Arial"/>
                <w:color w:val="000000"/>
                <w:sz w:val="18"/>
                <w:szCs w:val="18"/>
                <w:highlight w:val="magenta"/>
              </w:rPr>
              <w:t xml:space="preserve">Support of </w:t>
            </w:r>
            <w:r w:rsidRPr="00DE2DB9">
              <w:rPr>
                <w:rFonts w:eastAsia="MS Gothic" w:cs="Arial" w:hint="eastAsia"/>
                <w:color w:val="000000"/>
                <w:sz w:val="18"/>
                <w:szCs w:val="18"/>
                <w:highlight w:val="magenta"/>
              </w:rPr>
              <w:t>DL reception</w:t>
            </w:r>
            <w:r w:rsidRPr="00DE2DB9">
              <w:rPr>
                <w:rFonts w:eastAsia="MS Gothic" w:cs="Arial"/>
                <w:color w:val="000000"/>
                <w:sz w:val="18"/>
                <w:szCs w:val="18"/>
                <w:highlight w:val="magenta"/>
              </w:rPr>
              <w:t xml:space="preserve"> across SBFD symbols and non-SBFD symbols </w:t>
            </w:r>
            <w:r w:rsidRPr="00B671F8">
              <w:rPr>
                <w:rFonts w:eastAsia="MS Gothic" w:cs="Arial"/>
                <w:color w:val="000000"/>
                <w:sz w:val="18"/>
                <w:szCs w:val="18"/>
                <w:highlight w:val="yellow"/>
              </w:rPr>
              <w:t>(Configuration 2)</w:t>
            </w:r>
            <w:r w:rsidRPr="00B671F8">
              <w:rPr>
                <w:rFonts w:eastAsia="MS Gothic" w:cs="Arial" w:hint="eastAsia"/>
                <w:color w:val="000000"/>
                <w:sz w:val="18"/>
                <w:szCs w:val="18"/>
                <w:highlight w:val="yellow"/>
              </w:rPr>
              <w:t>]</w:t>
            </w:r>
          </w:p>
          <w:p w14:paraId="27615E1A" w14:textId="77777777" w:rsidR="0042455D" w:rsidRPr="00290AAB" w:rsidRDefault="0042455D" w:rsidP="001E72A3">
            <w:pPr>
              <w:spacing w:after="0"/>
              <w:rPr>
                <w:rFonts w:eastAsiaTheme="minorEastAsia" w:cs="Arial"/>
                <w:color w:val="000000"/>
                <w:sz w:val="18"/>
                <w:szCs w:val="18"/>
              </w:rPr>
            </w:pPr>
            <w:r w:rsidRPr="00B671F8">
              <w:rPr>
                <w:rFonts w:eastAsiaTheme="minorEastAsia" w:cs="Arial" w:hint="eastAsia"/>
                <w:color w:val="000000"/>
                <w:sz w:val="18"/>
                <w:szCs w:val="18"/>
                <w:highlight w:val="yellow"/>
              </w:rPr>
              <w:t>FFS: whether each of components is defined as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52687" w14:textId="77777777" w:rsidR="0042455D" w:rsidRPr="00BD1797" w:rsidRDefault="0042455D" w:rsidP="001E72A3">
            <w:pPr>
              <w:keepLines/>
              <w:spacing w:after="0"/>
              <w:rPr>
                <w:rFonts w:eastAsiaTheme="minorEastAsia" w:cs="Arial"/>
                <w:color w:val="000000"/>
                <w:sz w:val="18"/>
                <w:szCs w:val="18"/>
              </w:rPr>
            </w:pPr>
            <w:r w:rsidRPr="006B4CF8">
              <w:rPr>
                <w:rFonts w:eastAsiaTheme="minorEastAsia" w:cs="Arial" w:hint="eastAsia"/>
                <w:color w:val="000000"/>
                <w:sz w:val="18"/>
                <w:szCs w:val="18"/>
                <w:highlight w:val="magenta"/>
              </w:rPr>
              <w:t>[</w:t>
            </w:r>
            <w:r w:rsidRPr="006B4CF8">
              <w:rPr>
                <w:rFonts w:eastAsiaTheme="minorEastAsia" w:cs="Arial"/>
                <w:color w:val="000000"/>
                <w:sz w:val="18"/>
                <w:szCs w:val="18"/>
                <w:highlight w:val="magenta"/>
              </w:rPr>
              <w:t>Transmission and reception</w:t>
            </w:r>
            <w:r w:rsidRPr="006B4CF8">
              <w:rPr>
                <w:rFonts w:eastAsiaTheme="minorEastAsia" w:cs="Arial" w:hint="eastAsia"/>
                <w:color w:val="000000"/>
                <w:sz w:val="18"/>
                <w:szCs w:val="18"/>
                <w:highlight w:val="magenta"/>
              </w:rPr>
              <w:t>]</w:t>
            </w:r>
            <w:r w:rsidRPr="006B4CF8">
              <w:rPr>
                <w:rFonts w:eastAsiaTheme="minorEastAsia" w:cs="Arial"/>
                <w:color w:val="000000"/>
                <w:sz w:val="18"/>
                <w:szCs w:val="18"/>
                <w:highlight w:val="magenta"/>
              </w:rPr>
              <w:t xml:space="preserve"> across SBFD symbols </w:t>
            </w:r>
            <w:r w:rsidRPr="006B4CF8">
              <w:rPr>
                <w:rFonts w:eastAsiaTheme="minorEastAsia" w:cs="Arial" w:hint="eastAsia"/>
                <w:color w:val="000000"/>
                <w:sz w:val="18"/>
                <w:szCs w:val="18"/>
                <w:highlight w:val="magenta"/>
              </w:rPr>
              <w:t xml:space="preserve">and non-SBFD symbols </w:t>
            </w:r>
            <w:r w:rsidRPr="006B4CF8">
              <w:rPr>
                <w:rFonts w:eastAsiaTheme="minorEastAsia" w:cs="Arial"/>
                <w:color w:val="000000"/>
                <w:sz w:val="18"/>
                <w:szCs w:val="18"/>
                <w:highlight w:val="magenta"/>
              </w:rPr>
              <w:t xml:space="preserve">in different slots </w:t>
            </w:r>
            <w:r w:rsidRPr="006B4CF8">
              <w:rPr>
                <w:rFonts w:eastAsiaTheme="minorEastAsia" w:cs="Arial"/>
                <w:color w:val="000000"/>
                <w:sz w:val="18"/>
                <w:szCs w:val="18"/>
              </w:rPr>
              <w:t xml:space="preserve">(Configuration 2) </w:t>
            </w:r>
            <w:r w:rsidRPr="006B4CF8">
              <w:rPr>
                <w:rFonts w:eastAsiaTheme="minorEastAsia" w:cs="Arial"/>
                <w:color w:val="000000"/>
                <w:sz w:val="18"/>
                <w:szCs w:val="18"/>
                <w:highlight w:val="magenta"/>
              </w:rPr>
              <w:t>are not supported</w:t>
            </w:r>
          </w:p>
        </w:tc>
      </w:tr>
    </w:tbl>
    <w:p w14:paraId="0ED799D6" w14:textId="77777777" w:rsidR="00C6099B" w:rsidRPr="00C6099B" w:rsidRDefault="00C6099B" w:rsidP="00C6099B"/>
    <w:p w14:paraId="33379270" w14:textId="30917A74" w:rsidR="006B4CF8" w:rsidRDefault="00CB1843" w:rsidP="00034096">
      <w:r>
        <w:t>Instead,</w:t>
      </w:r>
      <w:r w:rsidR="006B4CF8">
        <w:t xml:space="preserve"> we propose to reformulate the names and descriptions such that they are unmistakenly unique, as presented in </w:t>
      </w:r>
      <w:r w:rsidR="005A63F7">
        <w:fldChar w:fldCharType="begin"/>
      </w:r>
      <w:r w:rsidR="005A63F7">
        <w:instrText xml:space="preserve"> REF _Ref194063154 \h </w:instrText>
      </w:r>
      <w:r w:rsidR="005A63F7">
        <w:fldChar w:fldCharType="separate"/>
      </w:r>
      <w:r w:rsidR="005A63F7">
        <w:t xml:space="preserve">Table </w:t>
      </w:r>
      <w:r w:rsidR="005A63F7">
        <w:rPr>
          <w:noProof/>
        </w:rPr>
        <w:t>2</w:t>
      </w:r>
      <w:r w:rsidR="005A63F7">
        <w:fldChar w:fldCharType="end"/>
      </w:r>
      <w:r w:rsidR="005A63F7">
        <w:t xml:space="preserve">. Here, there is a clear distinction between supporting multi-slot transmissions and receptions in </w:t>
      </w:r>
      <w:r w:rsidR="005A63F7" w:rsidRPr="005A63F7">
        <w:rPr>
          <w:b/>
          <w:bCs/>
        </w:rPr>
        <w:t>either</w:t>
      </w:r>
      <w:r w:rsidR="005A63F7">
        <w:t xml:space="preserve"> SBFD </w:t>
      </w:r>
      <w:r w:rsidR="005A63F7" w:rsidRPr="005A63F7">
        <w:rPr>
          <w:b/>
          <w:bCs/>
        </w:rPr>
        <w:t>or</w:t>
      </w:r>
      <w:r w:rsidR="005A63F7">
        <w:t xml:space="preserve"> non-SBFD s</w:t>
      </w:r>
      <w:r>
        <w:t>ymbols</w:t>
      </w:r>
      <w:r w:rsidR="005A63F7">
        <w:t xml:space="preserve"> in different slots and supporting multi-slot transmissions and receptions in </w:t>
      </w:r>
      <w:r w:rsidR="005A63F7" w:rsidRPr="005A63F7">
        <w:rPr>
          <w:b/>
          <w:bCs/>
        </w:rPr>
        <w:t>both</w:t>
      </w:r>
      <w:r w:rsidR="005A63F7">
        <w:t xml:space="preserve"> SBFD </w:t>
      </w:r>
      <w:r w:rsidR="005A63F7" w:rsidRPr="005A63F7">
        <w:rPr>
          <w:b/>
          <w:bCs/>
        </w:rPr>
        <w:t>and</w:t>
      </w:r>
      <w:r w:rsidR="005A63F7">
        <w:t xml:space="preserve"> non-SBFD s</w:t>
      </w:r>
      <w:r>
        <w:t>ymbols</w:t>
      </w:r>
      <w:r w:rsidR="005A63F7">
        <w:t xml:space="preserve"> in different slots.</w:t>
      </w:r>
    </w:p>
    <w:p w14:paraId="784F07C6" w14:textId="019302E6" w:rsidR="006B4CF8" w:rsidRDefault="006B4CF8" w:rsidP="006B4CF8">
      <w:pPr>
        <w:pStyle w:val="Caption"/>
        <w:keepNext/>
      </w:pPr>
      <w:bookmarkStart w:id="11" w:name="_Ref194063154"/>
      <w:r>
        <w:t xml:space="preserve">Table </w:t>
      </w:r>
      <w:r>
        <w:fldChar w:fldCharType="begin"/>
      </w:r>
      <w:r>
        <w:instrText xml:space="preserve"> SEQ Table \* ARABIC </w:instrText>
      </w:r>
      <w:r>
        <w:fldChar w:fldCharType="separate"/>
      </w:r>
      <w:r>
        <w:rPr>
          <w:noProof/>
        </w:rPr>
        <w:t>2</w:t>
      </w:r>
      <w:r>
        <w:fldChar w:fldCharType="end"/>
      </w:r>
      <w:bookmarkEnd w:id="11"/>
      <w:r>
        <w:t xml:space="preserve">: Proposed component </w:t>
      </w:r>
      <w:r w:rsidR="00DD7DA8">
        <w:t>naming</w:t>
      </w:r>
      <w:r>
        <w:t xml:space="preserve"> and descriptions for FGs X-1a and X-2.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2862"/>
        <w:gridCol w:w="3032"/>
        <w:gridCol w:w="3045"/>
      </w:tblGrid>
      <w:tr w:rsidR="0042455D" w:rsidRPr="00197B03" w14:paraId="5BAAC4D8" w14:textId="77777777" w:rsidTr="001E72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7C77FB" w14:textId="2E622C59" w:rsidR="0042455D" w:rsidRPr="0042455D" w:rsidRDefault="0042455D" w:rsidP="0042455D">
            <w:pPr>
              <w:keepLines/>
              <w:spacing w:after="0"/>
              <w:jc w:val="center"/>
              <w:rPr>
                <w:rFonts w:eastAsia="MS Mincho" w:cs="Arial"/>
                <w:color w:val="000000"/>
                <w:sz w:val="18"/>
                <w:szCs w:val="18"/>
              </w:rPr>
            </w:pPr>
            <w:r w:rsidRPr="0042455D">
              <w:rPr>
                <w:b/>
                <w:bCs/>
                <w:sz w:val="18"/>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3BB03" w14:textId="074C20B6" w:rsidR="0042455D" w:rsidRPr="0042455D" w:rsidRDefault="0042455D" w:rsidP="0042455D">
            <w:pPr>
              <w:keepLines/>
              <w:spacing w:after="0"/>
              <w:jc w:val="center"/>
              <w:rPr>
                <w:rFonts w:eastAsiaTheme="minorEastAsia" w:cs="Arial"/>
                <w:color w:val="000000"/>
                <w:sz w:val="18"/>
                <w:szCs w:val="18"/>
              </w:rPr>
            </w:pPr>
            <w:r w:rsidRPr="0042455D">
              <w:rPr>
                <w:b/>
                <w:bCs/>
                <w:sz w:val="18"/>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A5254" w14:textId="0E8F9972" w:rsidR="0042455D" w:rsidRPr="0042455D" w:rsidRDefault="0042455D" w:rsidP="0042455D">
            <w:pPr>
              <w:spacing w:after="0"/>
              <w:jc w:val="center"/>
              <w:rPr>
                <w:rFonts w:eastAsiaTheme="minorEastAsia" w:cs="Arial"/>
                <w:color w:val="FF0000"/>
                <w:sz w:val="18"/>
                <w:szCs w:val="18"/>
              </w:rPr>
            </w:pPr>
            <w:r w:rsidRPr="0042455D">
              <w:rPr>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8C92D" w14:textId="6073A794" w:rsidR="0042455D" w:rsidRPr="0042455D" w:rsidRDefault="0042455D" w:rsidP="0042455D">
            <w:pPr>
              <w:jc w:val="center"/>
              <w:rPr>
                <w:b/>
                <w:bCs/>
                <w:sz w:val="18"/>
                <w:szCs w:val="18"/>
              </w:rPr>
            </w:pPr>
            <w:r w:rsidRPr="0042455D">
              <w:rPr>
                <w:b/>
                <w:bCs/>
                <w:sz w:val="18"/>
                <w:szCs w:val="18"/>
              </w:rPr>
              <w:t>Consequence if the feature is not supported by the UE</w:t>
            </w:r>
          </w:p>
          <w:p w14:paraId="2D30E3BF" w14:textId="77777777" w:rsidR="0042455D" w:rsidRPr="0042455D" w:rsidRDefault="0042455D" w:rsidP="0042455D">
            <w:pPr>
              <w:keepLines/>
              <w:spacing w:after="0"/>
              <w:jc w:val="center"/>
              <w:rPr>
                <w:rFonts w:eastAsiaTheme="minorEastAsia" w:cs="Arial"/>
                <w:color w:val="FF0000"/>
                <w:sz w:val="18"/>
                <w:szCs w:val="18"/>
                <w:lang w:val="x-none"/>
              </w:rPr>
            </w:pPr>
          </w:p>
        </w:tc>
      </w:tr>
      <w:tr w:rsidR="0042455D" w:rsidRPr="00197B03" w14:paraId="5E64CD82" w14:textId="77777777" w:rsidTr="001E72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9DF315" w14:textId="77777777" w:rsidR="0042455D" w:rsidRDefault="0042455D" w:rsidP="001E72A3">
            <w:pPr>
              <w:keepLines/>
              <w:spacing w:after="0"/>
              <w:rPr>
                <w:rFonts w:eastAsia="MS Mincho" w:cs="Arial"/>
                <w:color w:val="000000"/>
                <w:sz w:val="18"/>
                <w:szCs w:val="18"/>
              </w:rPr>
            </w:pPr>
            <w:r>
              <w:rPr>
                <w:rFonts w:eastAsia="MS Mincho" w:cs="Arial" w:hint="eastAsia"/>
                <w:color w:val="000000"/>
                <w:sz w:val="18"/>
                <w:szCs w:val="18"/>
              </w:rPr>
              <w:t>[X-1a]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35AA0" w14:textId="77777777" w:rsidR="0042455D" w:rsidRPr="001D2412" w:rsidRDefault="0042455D" w:rsidP="001E72A3">
            <w:pPr>
              <w:keepLines/>
              <w:spacing w:after="0"/>
              <w:rPr>
                <w:rFonts w:eastAsiaTheme="minorEastAsia" w:cs="Arial"/>
                <w:color w:val="000000"/>
                <w:sz w:val="18"/>
                <w:szCs w:val="18"/>
                <w:highlight w:val="yellow"/>
              </w:rPr>
            </w:pPr>
            <w:r w:rsidRPr="001D2412">
              <w:rPr>
                <w:rFonts w:eastAsiaTheme="minorEastAsia" w:cs="Arial" w:hint="eastAsia"/>
                <w:color w:val="000000"/>
                <w:sz w:val="18"/>
                <w:szCs w:val="18"/>
                <w:highlight w:val="yellow"/>
              </w:rPr>
              <w:t>[</w:t>
            </w:r>
            <w:r w:rsidRPr="001D2412">
              <w:rPr>
                <w:rFonts w:eastAsia="SimSun" w:cs="Arial"/>
                <w:color w:val="000000"/>
                <w:sz w:val="18"/>
                <w:szCs w:val="18"/>
                <w:highlight w:val="yellow"/>
                <w:lang w:eastAsia="zh-CN"/>
              </w:rPr>
              <w:t>Transmission and reception</w:t>
            </w:r>
            <w:r w:rsidRPr="001D2412">
              <w:rPr>
                <w:rFonts w:eastAsia="SimSun" w:cs="Arial"/>
                <w:color w:val="000000"/>
                <w:sz w:val="18"/>
                <w:szCs w:val="18"/>
                <w:lang w:eastAsia="zh-CN"/>
              </w:rPr>
              <w:t xml:space="preserve"> across SBFD symbols </w:t>
            </w:r>
            <w:r>
              <w:rPr>
                <w:rFonts w:eastAsiaTheme="minorEastAsia" w:cs="Arial" w:hint="eastAsia"/>
                <w:color w:val="000000"/>
                <w:sz w:val="18"/>
                <w:szCs w:val="18"/>
              </w:rPr>
              <w:t xml:space="preserve">and non-SBFD symbols </w:t>
            </w:r>
            <w:r w:rsidRPr="001D2412">
              <w:rPr>
                <w:rFonts w:eastAsia="SimSun" w:cs="Arial"/>
                <w:color w:val="000000"/>
                <w:sz w:val="18"/>
                <w:szCs w:val="18"/>
                <w:lang w:eastAsia="zh-CN"/>
              </w:rPr>
              <w:t xml:space="preserve">in different slots (Configuration </w:t>
            </w:r>
            <w:r>
              <w:rPr>
                <w:rFonts w:eastAsiaTheme="minorEastAsia" w:cs="Arial" w:hint="eastAsia"/>
                <w:color w:val="000000"/>
                <w:sz w:val="18"/>
                <w:szCs w:val="18"/>
              </w:rPr>
              <w:t>1</w:t>
            </w:r>
            <w:r w:rsidRPr="001D2412">
              <w:rPr>
                <w:rFonts w:eastAsia="SimSun" w:cs="Arial"/>
                <w:color w:val="000000"/>
                <w:sz w:val="18"/>
                <w:szCs w:val="18"/>
                <w:lang w:eastAsia="zh-CN"/>
              </w:rPr>
              <w:t>)</w:t>
            </w:r>
            <w:r>
              <w:rPr>
                <w:rFonts w:eastAsiaTheme="minorEastAsia" w:cs="Arial" w:hint="eastAsia"/>
                <w:color w:val="00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8787A" w14:textId="5C82424A" w:rsidR="0042455D" w:rsidRPr="005A63F7" w:rsidRDefault="0042455D" w:rsidP="001E72A3">
            <w:pPr>
              <w:spacing w:after="0"/>
              <w:rPr>
                <w:rFonts w:eastAsiaTheme="minorEastAsia" w:cs="Arial"/>
                <w:color w:val="FF0000"/>
                <w:sz w:val="18"/>
                <w:szCs w:val="18"/>
              </w:rPr>
            </w:pPr>
            <w:r w:rsidRPr="005A63F7">
              <w:rPr>
                <w:rFonts w:eastAsiaTheme="minorEastAsia" w:cs="Arial" w:hint="eastAsia"/>
                <w:color w:val="FF0000"/>
                <w:sz w:val="18"/>
                <w:szCs w:val="18"/>
              </w:rPr>
              <w:t xml:space="preserve">[1. </w:t>
            </w:r>
            <w:r w:rsidRPr="005A63F7">
              <w:rPr>
                <w:rFonts w:eastAsiaTheme="minorEastAsia" w:cs="Arial"/>
                <w:color w:val="FF0000"/>
                <w:sz w:val="18"/>
                <w:szCs w:val="18"/>
              </w:rPr>
              <w:t xml:space="preserve">Support of multi-slot UL transmissions or DL receptions in </w:t>
            </w:r>
            <w:r w:rsidRPr="005A63F7">
              <w:rPr>
                <w:rFonts w:eastAsiaTheme="minorEastAsia" w:cs="Arial"/>
                <w:b/>
                <w:bCs/>
                <w:color w:val="FF0000"/>
                <w:sz w:val="18"/>
                <w:szCs w:val="18"/>
              </w:rPr>
              <w:t>either</w:t>
            </w:r>
            <w:r w:rsidRPr="005A63F7">
              <w:rPr>
                <w:rFonts w:eastAsiaTheme="minorEastAsia" w:cs="Arial"/>
                <w:color w:val="FF0000"/>
                <w:sz w:val="18"/>
                <w:szCs w:val="18"/>
              </w:rPr>
              <w:t xml:space="preserve"> SBFD symbols </w:t>
            </w:r>
            <w:r w:rsidRPr="005A63F7">
              <w:rPr>
                <w:rFonts w:eastAsiaTheme="minorEastAsia" w:cs="Arial"/>
                <w:b/>
                <w:bCs/>
                <w:color w:val="FF0000"/>
                <w:sz w:val="18"/>
                <w:szCs w:val="18"/>
              </w:rPr>
              <w:t>or</w:t>
            </w:r>
            <w:r w:rsidRPr="005A63F7">
              <w:rPr>
                <w:rFonts w:eastAsiaTheme="minorEastAsia" w:cs="Arial"/>
                <w:color w:val="FF0000"/>
                <w:sz w:val="18"/>
                <w:szCs w:val="18"/>
              </w:rPr>
              <w:t xml:space="preserve"> non-SBFD symbols in different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D6CEE" w14:textId="6E4ED466" w:rsidR="0042455D" w:rsidRPr="005A63F7" w:rsidRDefault="0042455D" w:rsidP="001E72A3">
            <w:pPr>
              <w:keepLines/>
              <w:spacing w:after="0"/>
              <w:rPr>
                <w:rFonts w:eastAsiaTheme="minorEastAsia" w:cs="Arial"/>
                <w:color w:val="FF0000"/>
                <w:sz w:val="18"/>
                <w:szCs w:val="18"/>
                <w:highlight w:val="yellow"/>
              </w:rPr>
            </w:pPr>
            <w:r w:rsidRPr="005A63F7">
              <w:rPr>
                <w:rFonts w:eastAsiaTheme="minorEastAsia" w:cs="Arial" w:hint="eastAsia"/>
                <w:color w:val="FF0000"/>
                <w:sz w:val="18"/>
                <w:szCs w:val="18"/>
              </w:rPr>
              <w:t>[</w:t>
            </w:r>
            <w:r w:rsidRPr="005A63F7">
              <w:rPr>
                <w:rFonts w:eastAsiaTheme="minorEastAsia" w:cs="Arial"/>
                <w:color w:val="FF0000"/>
                <w:sz w:val="18"/>
                <w:szCs w:val="18"/>
              </w:rPr>
              <w:t xml:space="preserve">Multi-slot transmission and reception in </w:t>
            </w:r>
            <w:r w:rsidRPr="005A63F7">
              <w:rPr>
                <w:rFonts w:eastAsiaTheme="minorEastAsia" w:cs="Arial"/>
                <w:b/>
                <w:bCs/>
                <w:color w:val="FF0000"/>
                <w:sz w:val="18"/>
                <w:szCs w:val="18"/>
              </w:rPr>
              <w:t>either</w:t>
            </w:r>
            <w:r w:rsidRPr="005A63F7">
              <w:rPr>
                <w:rFonts w:eastAsiaTheme="minorEastAsia" w:cs="Arial"/>
                <w:color w:val="FF0000"/>
                <w:sz w:val="18"/>
                <w:szCs w:val="18"/>
              </w:rPr>
              <w:t xml:space="preserve"> SBFD symbols </w:t>
            </w:r>
            <w:r w:rsidRPr="005A63F7">
              <w:rPr>
                <w:rFonts w:eastAsiaTheme="minorEastAsia" w:cs="Arial"/>
                <w:b/>
                <w:bCs/>
                <w:color w:val="FF0000"/>
                <w:sz w:val="18"/>
                <w:szCs w:val="18"/>
              </w:rPr>
              <w:t>or</w:t>
            </w:r>
            <w:r w:rsidRPr="005A63F7">
              <w:rPr>
                <w:rFonts w:eastAsiaTheme="minorEastAsia" w:cs="Arial" w:hint="eastAsia"/>
                <w:color w:val="FF0000"/>
                <w:sz w:val="18"/>
                <w:szCs w:val="18"/>
              </w:rPr>
              <w:t xml:space="preserve"> non-SBFD symbols </w:t>
            </w:r>
            <w:r w:rsidRPr="005A63F7">
              <w:rPr>
                <w:rFonts w:eastAsiaTheme="minorEastAsia" w:cs="Arial"/>
                <w:color w:val="FF0000"/>
                <w:sz w:val="18"/>
                <w:szCs w:val="18"/>
              </w:rPr>
              <w:t>in different slots is not supported]</w:t>
            </w:r>
          </w:p>
        </w:tc>
      </w:tr>
      <w:tr w:rsidR="0042455D" w:rsidRPr="00197B03" w14:paraId="164E9182" w14:textId="77777777" w:rsidTr="001E72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2CD927" w14:textId="77777777" w:rsidR="0042455D" w:rsidRPr="00197B03" w:rsidRDefault="0042455D" w:rsidP="001E72A3">
            <w:pPr>
              <w:keepLines/>
              <w:spacing w:after="0"/>
              <w:rPr>
                <w:rFonts w:eastAsiaTheme="minorEastAsia" w:cs="Arial"/>
                <w:color w:val="000000"/>
                <w:sz w:val="18"/>
                <w:szCs w:val="18"/>
                <w:lang w:eastAsia="zh-CN"/>
              </w:rPr>
            </w:pPr>
            <w:r>
              <w:rPr>
                <w:rFonts w:eastAsia="MS Mincho" w:cs="Arial" w:hint="eastAsia"/>
                <w:color w:val="000000"/>
                <w:sz w:val="18"/>
                <w:szCs w:val="18"/>
              </w:rPr>
              <w:t>X-2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3A0B5" w14:textId="77777777" w:rsidR="0042455D" w:rsidRPr="00197B03" w:rsidRDefault="0042455D" w:rsidP="001E72A3">
            <w:pPr>
              <w:keepLines/>
              <w:spacing w:after="0"/>
              <w:rPr>
                <w:rFonts w:eastAsia="SimSun" w:cs="Arial"/>
                <w:color w:val="000000"/>
                <w:sz w:val="18"/>
                <w:szCs w:val="18"/>
                <w:lang w:eastAsia="zh-CN"/>
              </w:rPr>
            </w:pPr>
            <w:r w:rsidRPr="001D2412">
              <w:rPr>
                <w:rFonts w:eastAsiaTheme="minorEastAsia" w:cs="Arial" w:hint="eastAsia"/>
                <w:color w:val="000000"/>
                <w:sz w:val="18"/>
                <w:szCs w:val="18"/>
                <w:highlight w:val="yellow"/>
              </w:rPr>
              <w:t>[</w:t>
            </w:r>
            <w:r w:rsidRPr="001D2412">
              <w:rPr>
                <w:rFonts w:eastAsia="SimSun" w:cs="Arial"/>
                <w:color w:val="000000"/>
                <w:sz w:val="18"/>
                <w:szCs w:val="18"/>
                <w:highlight w:val="yellow"/>
                <w:lang w:eastAsia="zh-CN"/>
              </w:rPr>
              <w:t>Transmission and reception</w:t>
            </w:r>
            <w:r w:rsidRPr="001D2412">
              <w:rPr>
                <w:rFonts w:eastAsiaTheme="minorEastAsia" w:cs="Arial" w:hint="eastAsia"/>
                <w:color w:val="000000"/>
                <w:sz w:val="18"/>
                <w:szCs w:val="18"/>
                <w:highlight w:val="yellow"/>
              </w:rPr>
              <w:t>]</w:t>
            </w:r>
            <w:r w:rsidRPr="001D2412">
              <w:rPr>
                <w:rFonts w:eastAsia="SimSun" w:cs="Arial"/>
                <w:color w:val="000000"/>
                <w:sz w:val="18"/>
                <w:szCs w:val="18"/>
                <w:lang w:eastAsia="zh-CN"/>
              </w:rPr>
              <w:t xml:space="preserve"> across SBFD symbols </w:t>
            </w:r>
            <w:r>
              <w:rPr>
                <w:rFonts w:eastAsiaTheme="minorEastAsia" w:cs="Arial" w:hint="eastAsia"/>
                <w:color w:val="000000"/>
                <w:sz w:val="18"/>
                <w:szCs w:val="18"/>
              </w:rPr>
              <w:t xml:space="preserve">and non-SBFD symbols </w:t>
            </w:r>
            <w:r w:rsidRPr="001D2412">
              <w:rPr>
                <w:rFonts w:eastAsia="SimSun" w:cs="Arial"/>
                <w:color w:val="000000"/>
                <w:sz w:val="18"/>
                <w:szCs w:val="18"/>
                <w:lang w:eastAsia="zh-CN"/>
              </w:rPr>
              <w:t>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B186A" w14:textId="77777777" w:rsidR="0042455D" w:rsidRPr="005A63F7" w:rsidRDefault="0042455D" w:rsidP="001E72A3">
            <w:pPr>
              <w:spacing w:after="0"/>
              <w:rPr>
                <w:rFonts w:eastAsiaTheme="minorEastAsia" w:cs="Arial"/>
                <w:color w:val="FF0000"/>
                <w:sz w:val="18"/>
                <w:szCs w:val="18"/>
                <w:lang w:eastAsia="zh-CN"/>
              </w:rPr>
            </w:pPr>
            <w:r w:rsidRPr="005A63F7">
              <w:rPr>
                <w:rFonts w:eastAsiaTheme="minorEastAsia" w:cs="Arial" w:hint="eastAsia"/>
                <w:color w:val="FF0000"/>
                <w:sz w:val="18"/>
                <w:szCs w:val="18"/>
              </w:rPr>
              <w:t>[</w:t>
            </w:r>
            <w:r w:rsidRPr="005A63F7">
              <w:rPr>
                <w:rFonts w:eastAsiaTheme="minorEastAsia" w:cs="Arial"/>
                <w:color w:val="FF0000"/>
                <w:sz w:val="18"/>
                <w:szCs w:val="18"/>
                <w:lang w:eastAsia="zh-CN"/>
              </w:rPr>
              <w:t xml:space="preserve">1. Support of multi-slot UL transmissions in </w:t>
            </w:r>
            <w:r w:rsidRPr="005A63F7">
              <w:rPr>
                <w:rFonts w:eastAsiaTheme="minorEastAsia" w:cs="Arial"/>
                <w:b/>
                <w:bCs/>
                <w:color w:val="FF0000"/>
                <w:sz w:val="18"/>
                <w:szCs w:val="18"/>
                <w:lang w:eastAsia="zh-CN"/>
              </w:rPr>
              <w:t>both</w:t>
            </w:r>
            <w:r w:rsidRPr="005A63F7">
              <w:rPr>
                <w:rFonts w:eastAsiaTheme="minorEastAsia" w:cs="Arial"/>
                <w:color w:val="FF0000"/>
                <w:sz w:val="18"/>
                <w:szCs w:val="18"/>
                <w:lang w:eastAsia="zh-CN"/>
              </w:rPr>
              <w:t xml:space="preserve"> SBFD symbols </w:t>
            </w:r>
            <w:r w:rsidRPr="005A63F7">
              <w:rPr>
                <w:rFonts w:eastAsiaTheme="minorEastAsia" w:cs="Arial"/>
                <w:b/>
                <w:bCs/>
                <w:color w:val="FF0000"/>
                <w:sz w:val="18"/>
                <w:szCs w:val="18"/>
                <w:lang w:eastAsia="zh-CN"/>
              </w:rPr>
              <w:t>and</w:t>
            </w:r>
            <w:r w:rsidRPr="005A63F7">
              <w:rPr>
                <w:rFonts w:eastAsiaTheme="minorEastAsia" w:cs="Arial"/>
                <w:color w:val="FF0000"/>
                <w:sz w:val="18"/>
                <w:szCs w:val="18"/>
                <w:lang w:eastAsia="zh-CN"/>
              </w:rPr>
              <w:t xml:space="preserve"> non-SBFD symbols in different slots</w:t>
            </w:r>
          </w:p>
          <w:p w14:paraId="1F6DE431" w14:textId="2C5D5E90" w:rsidR="0042455D" w:rsidRPr="005A63F7" w:rsidRDefault="0042455D" w:rsidP="001E72A3">
            <w:pPr>
              <w:spacing w:after="0"/>
              <w:rPr>
                <w:rFonts w:eastAsia="MS Gothic" w:cs="Arial"/>
                <w:color w:val="FF0000"/>
                <w:sz w:val="18"/>
                <w:szCs w:val="18"/>
              </w:rPr>
            </w:pPr>
            <w:r w:rsidRPr="005A63F7">
              <w:rPr>
                <w:rFonts w:eastAsiaTheme="minorEastAsia" w:cs="Arial" w:hint="eastAsia"/>
                <w:color w:val="FF0000"/>
                <w:sz w:val="18"/>
                <w:szCs w:val="18"/>
              </w:rPr>
              <w:t>[</w:t>
            </w:r>
            <w:r w:rsidRPr="005A63F7">
              <w:rPr>
                <w:rFonts w:eastAsiaTheme="minorEastAsia" w:cs="Arial"/>
                <w:color w:val="FF0000"/>
                <w:sz w:val="18"/>
                <w:szCs w:val="18"/>
              </w:rPr>
              <w:t xml:space="preserve">2. Support of multi-slot DL receptions in </w:t>
            </w:r>
            <w:r w:rsidRPr="005A63F7">
              <w:rPr>
                <w:rFonts w:eastAsiaTheme="minorEastAsia" w:cs="Arial"/>
                <w:b/>
                <w:bCs/>
                <w:color w:val="FF0000"/>
                <w:sz w:val="18"/>
                <w:szCs w:val="18"/>
              </w:rPr>
              <w:t>both</w:t>
            </w:r>
            <w:r w:rsidRPr="005A63F7">
              <w:rPr>
                <w:rFonts w:eastAsiaTheme="minorEastAsia" w:cs="Arial"/>
                <w:color w:val="FF0000"/>
                <w:sz w:val="18"/>
                <w:szCs w:val="18"/>
              </w:rPr>
              <w:t xml:space="preserve"> SBFD symbols </w:t>
            </w:r>
            <w:r w:rsidRPr="005A63F7">
              <w:rPr>
                <w:rFonts w:eastAsiaTheme="minorEastAsia" w:cs="Arial"/>
                <w:b/>
                <w:bCs/>
                <w:color w:val="FF0000"/>
                <w:sz w:val="18"/>
                <w:szCs w:val="18"/>
              </w:rPr>
              <w:t>and</w:t>
            </w:r>
            <w:r w:rsidRPr="005A63F7">
              <w:rPr>
                <w:rFonts w:eastAsiaTheme="minorEastAsia" w:cs="Arial"/>
                <w:color w:val="FF0000"/>
                <w:sz w:val="18"/>
                <w:szCs w:val="18"/>
              </w:rPr>
              <w:t xml:space="preserve"> non-SBFD symbols in different slots</w:t>
            </w:r>
            <w:r w:rsidRPr="005A63F7">
              <w:rPr>
                <w:rFonts w:eastAsia="MS Gothic" w:cs="Arial" w:hint="eastAsia"/>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44C6B" w14:textId="288CB138" w:rsidR="0042455D" w:rsidRPr="005A63F7" w:rsidRDefault="0042455D" w:rsidP="001E72A3">
            <w:pPr>
              <w:keepLines/>
              <w:spacing w:after="0"/>
              <w:rPr>
                <w:rFonts w:eastAsiaTheme="minorEastAsia" w:cs="Arial"/>
                <w:color w:val="FF0000"/>
                <w:sz w:val="18"/>
                <w:szCs w:val="18"/>
              </w:rPr>
            </w:pPr>
            <w:r w:rsidRPr="005A63F7">
              <w:rPr>
                <w:rFonts w:eastAsiaTheme="minorEastAsia" w:cs="Arial" w:hint="eastAsia"/>
                <w:color w:val="FF0000"/>
                <w:sz w:val="18"/>
                <w:szCs w:val="18"/>
              </w:rPr>
              <w:t>[</w:t>
            </w:r>
            <w:r w:rsidRPr="005A63F7">
              <w:rPr>
                <w:rFonts w:eastAsiaTheme="minorEastAsia" w:cs="Arial"/>
                <w:color w:val="FF0000"/>
                <w:sz w:val="18"/>
                <w:szCs w:val="18"/>
              </w:rPr>
              <w:t xml:space="preserve">Multi-slot transmission and reception in </w:t>
            </w:r>
            <w:r w:rsidRPr="005A63F7">
              <w:rPr>
                <w:rFonts w:eastAsiaTheme="minorEastAsia" w:cs="Arial"/>
                <w:b/>
                <w:bCs/>
                <w:color w:val="FF0000"/>
                <w:sz w:val="18"/>
                <w:szCs w:val="18"/>
              </w:rPr>
              <w:t>both</w:t>
            </w:r>
            <w:r w:rsidRPr="005A63F7">
              <w:rPr>
                <w:rFonts w:eastAsiaTheme="minorEastAsia" w:cs="Arial"/>
                <w:color w:val="FF0000"/>
                <w:sz w:val="18"/>
                <w:szCs w:val="18"/>
              </w:rPr>
              <w:t xml:space="preserve"> SBFD symbols </w:t>
            </w:r>
            <w:r w:rsidRPr="005A63F7">
              <w:rPr>
                <w:rFonts w:eastAsiaTheme="minorEastAsia" w:cs="Arial" w:hint="eastAsia"/>
                <w:b/>
                <w:bCs/>
                <w:color w:val="FF0000"/>
                <w:sz w:val="18"/>
                <w:szCs w:val="18"/>
              </w:rPr>
              <w:t>and</w:t>
            </w:r>
            <w:r w:rsidRPr="005A63F7">
              <w:rPr>
                <w:rFonts w:eastAsiaTheme="minorEastAsia" w:cs="Arial" w:hint="eastAsia"/>
                <w:color w:val="FF0000"/>
                <w:sz w:val="18"/>
                <w:szCs w:val="18"/>
              </w:rPr>
              <w:t xml:space="preserve"> non-SBFD symbols </w:t>
            </w:r>
            <w:r w:rsidRPr="005A63F7">
              <w:rPr>
                <w:rFonts w:eastAsiaTheme="minorEastAsia" w:cs="Arial"/>
                <w:color w:val="FF0000"/>
                <w:sz w:val="18"/>
                <w:szCs w:val="18"/>
              </w:rPr>
              <w:t>in different slots is not supported]</w:t>
            </w:r>
          </w:p>
        </w:tc>
      </w:tr>
    </w:tbl>
    <w:p w14:paraId="536259D8" w14:textId="77777777" w:rsidR="006B4CF8" w:rsidRDefault="006B4CF8" w:rsidP="00034096">
      <w:pPr>
        <w:rPr>
          <w:lang w:eastAsia="zh-CN"/>
        </w:rPr>
      </w:pPr>
    </w:p>
    <w:p w14:paraId="571B0EF7" w14:textId="095CAEBD" w:rsidR="0045350D" w:rsidRDefault="0045350D" w:rsidP="0045350D">
      <w:pPr>
        <w:pStyle w:val="Observation"/>
      </w:pPr>
      <w:bookmarkStart w:id="12" w:name="_Toc194068879"/>
      <w:r>
        <w:t xml:space="preserve">Using the same component names </w:t>
      </w:r>
      <w:r w:rsidR="00385DAB">
        <w:t xml:space="preserve">or descriptions </w:t>
      </w:r>
      <w:r>
        <w:t xml:space="preserve">for contradictory </w:t>
      </w:r>
      <w:r w:rsidR="00385DAB">
        <w:t>capabilities</w:t>
      </w:r>
      <w:r>
        <w:t xml:space="preserve"> in different FGs </w:t>
      </w:r>
      <w:r w:rsidR="0096732D">
        <w:t>opens for ambiguous interpretations</w:t>
      </w:r>
      <w:r w:rsidR="00385DAB">
        <w:t xml:space="preserve"> and is bad practice</w:t>
      </w:r>
      <w:r>
        <w:t>. If Configuration 2 is not specified (which there is no need for), there is no difference.</w:t>
      </w:r>
      <w:bookmarkEnd w:id="12"/>
    </w:p>
    <w:p w14:paraId="7A860CF1" w14:textId="0527793F" w:rsidR="00034096" w:rsidRPr="0045350D" w:rsidRDefault="0045350D" w:rsidP="00034096">
      <w:pPr>
        <w:pStyle w:val="Proposal"/>
      </w:pPr>
      <w:bookmarkStart w:id="13" w:name="_Toc194068891"/>
      <w:r>
        <w:lastRenderedPageBreak/>
        <w:t xml:space="preserve">For FG X-1a, change Component name to ‘1. Support of multi-slot UL </w:t>
      </w:r>
      <w:r w:rsidRPr="00034096">
        <w:t xml:space="preserve">transmissions or DL receptions </w:t>
      </w:r>
      <w:r>
        <w:t xml:space="preserve">in either </w:t>
      </w:r>
      <w:r w:rsidRPr="00034096">
        <w:t xml:space="preserve">SBFD symbols </w:t>
      </w:r>
      <w:r>
        <w:t xml:space="preserve">or </w:t>
      </w:r>
      <w:r w:rsidRPr="00034096">
        <w:t xml:space="preserve">non-SBFD symbols in different </w:t>
      </w:r>
      <w:proofErr w:type="gramStart"/>
      <w:r w:rsidRPr="00034096">
        <w:t>slots</w:t>
      </w:r>
      <w:r>
        <w:t>’</w:t>
      </w:r>
      <w:proofErr w:type="gramEnd"/>
      <w:r>
        <w:t>.</w:t>
      </w:r>
      <w:bookmarkEnd w:id="13"/>
    </w:p>
    <w:p w14:paraId="1BD28A73" w14:textId="31072506" w:rsidR="00034096" w:rsidRDefault="0045350D" w:rsidP="00370AD8">
      <w:pPr>
        <w:pStyle w:val="Proposal"/>
      </w:pPr>
      <w:bookmarkStart w:id="14" w:name="_Toc194068892"/>
      <w:r>
        <w:t xml:space="preserve">For FG X-2, change Component name to ‘1. Support of multi-slot UL </w:t>
      </w:r>
      <w:r w:rsidRPr="00034096">
        <w:t xml:space="preserve">transmissions </w:t>
      </w:r>
      <w:r>
        <w:t xml:space="preserve">in both </w:t>
      </w:r>
      <w:r w:rsidRPr="00034096">
        <w:t xml:space="preserve">SBFD symbols </w:t>
      </w:r>
      <w:r>
        <w:t xml:space="preserve">and </w:t>
      </w:r>
      <w:r w:rsidRPr="00034096">
        <w:t>non-SBFD symbols in different slots</w:t>
      </w:r>
      <w:r>
        <w:t xml:space="preserve">’ and ‘2. Support of multi-slot </w:t>
      </w:r>
      <w:r w:rsidRPr="00034096">
        <w:t>DL reception</w:t>
      </w:r>
      <w:r>
        <w:t>s</w:t>
      </w:r>
      <w:r w:rsidRPr="00034096">
        <w:t xml:space="preserve"> </w:t>
      </w:r>
      <w:r>
        <w:t xml:space="preserve">in both </w:t>
      </w:r>
      <w:r w:rsidRPr="00034096">
        <w:t xml:space="preserve">SBFD symbols </w:t>
      </w:r>
      <w:r>
        <w:t xml:space="preserve">and </w:t>
      </w:r>
      <w:r w:rsidRPr="00034096">
        <w:t xml:space="preserve">non-SBFD symbols in different </w:t>
      </w:r>
      <w:proofErr w:type="gramStart"/>
      <w:r w:rsidRPr="00034096">
        <w:t>slots</w:t>
      </w:r>
      <w:r>
        <w:t>’</w:t>
      </w:r>
      <w:proofErr w:type="gramEnd"/>
      <w:r>
        <w:t>.</w:t>
      </w:r>
      <w:bookmarkEnd w:id="14"/>
    </w:p>
    <w:p w14:paraId="61EF0C9B" w14:textId="74EC170F" w:rsidR="005A63F7" w:rsidRDefault="005A63F7" w:rsidP="00370AD8">
      <w:pPr>
        <w:pStyle w:val="Proposal"/>
      </w:pPr>
      <w:bookmarkStart w:id="15" w:name="_Toc194068893"/>
      <w:r>
        <w:t>For both FGs X-1a and X-2, change consequence description to ’</w:t>
      </w:r>
      <w:proofErr w:type="gramStart"/>
      <w:r w:rsidRPr="005A63F7">
        <w:t>Multi-slot</w:t>
      </w:r>
      <w:proofErr w:type="gramEnd"/>
      <w:r w:rsidRPr="005A63F7">
        <w:t xml:space="preserve"> transmission and reception in both SBFD symbols and non-SBFD symbols in different slots is not supported</w:t>
      </w:r>
      <w:r>
        <w:t>’.</w:t>
      </w:r>
      <w:bookmarkEnd w:id="15"/>
      <w:r>
        <w:t xml:space="preserve"> </w:t>
      </w:r>
    </w:p>
    <w:p w14:paraId="5E460179" w14:textId="77777777" w:rsidR="00B25FC6" w:rsidRPr="00DF3DFF" w:rsidRDefault="00B25FC6" w:rsidP="001D3822">
      <w:pPr>
        <w:jc w:val="both"/>
      </w:pPr>
    </w:p>
    <w:p w14:paraId="162625FA" w14:textId="786D64D0" w:rsidR="00F63950" w:rsidRDefault="00DF3DFF" w:rsidP="001D3822">
      <w:pPr>
        <w:pStyle w:val="Heading2"/>
        <w:jc w:val="both"/>
        <w:rPr>
          <w:lang w:val="en-US"/>
        </w:rPr>
      </w:pPr>
      <w:r w:rsidRPr="00DF3DFF">
        <w:rPr>
          <w:lang w:val="en-US"/>
        </w:rPr>
        <w:t>Random access</w:t>
      </w:r>
    </w:p>
    <w:p w14:paraId="47BD5F84" w14:textId="10A178DE" w:rsidR="004F40FF" w:rsidRPr="004F40FF" w:rsidRDefault="004F40FF" w:rsidP="004F40FF">
      <w:pPr>
        <w:rPr>
          <w:lang w:eastAsia="ja-JP"/>
        </w:rPr>
      </w:pPr>
      <w:r>
        <w:rPr>
          <w:lang w:eastAsia="ja-JP"/>
        </w:rPr>
        <w:t xml:space="preserve">RAN1 #119 agreed to support Configuration 1 for Msg3 repetitions </w:t>
      </w:r>
      <w:r>
        <w:rPr>
          <w:lang w:eastAsia="ja-JP"/>
        </w:rPr>
        <w:fldChar w:fldCharType="begin"/>
      </w:r>
      <w:r>
        <w:rPr>
          <w:lang w:eastAsia="ja-JP"/>
        </w:rPr>
        <w:instrText xml:space="preserve"> REF _Ref189639820 \r \h </w:instrText>
      </w:r>
      <w:r>
        <w:rPr>
          <w:lang w:eastAsia="ja-JP"/>
        </w:rPr>
      </w:r>
      <w:r>
        <w:rPr>
          <w:lang w:eastAsia="ja-JP"/>
        </w:rPr>
        <w:fldChar w:fldCharType="separate"/>
      </w:r>
      <w:r>
        <w:rPr>
          <w:lang w:eastAsia="ja-JP"/>
        </w:rPr>
        <w:t>[5]</w:t>
      </w:r>
      <w:r>
        <w:rPr>
          <w:lang w:eastAsia="ja-JP"/>
        </w:rPr>
        <w:fldChar w:fldCharType="end"/>
      </w:r>
      <w:r>
        <w:rPr>
          <w:lang w:eastAsia="ja-JP"/>
        </w:rPr>
        <w:t>:</w:t>
      </w:r>
    </w:p>
    <w:tbl>
      <w:tblPr>
        <w:tblStyle w:val="TableGrid"/>
        <w:tblW w:w="0" w:type="auto"/>
        <w:tblLook w:val="04A0" w:firstRow="1" w:lastRow="0" w:firstColumn="1" w:lastColumn="0" w:noHBand="0" w:noVBand="1"/>
      </w:tblPr>
      <w:tblGrid>
        <w:gridCol w:w="9629"/>
      </w:tblGrid>
      <w:tr w:rsidR="002F0C9F" w14:paraId="284D98CD" w14:textId="77777777" w:rsidTr="002F0C9F">
        <w:tc>
          <w:tcPr>
            <w:tcW w:w="9629" w:type="dxa"/>
          </w:tcPr>
          <w:p w14:paraId="7AFEFF3C" w14:textId="77777777" w:rsidR="002F0C9F" w:rsidRPr="002F0C9F" w:rsidRDefault="002F0C9F" w:rsidP="002F0C9F">
            <w:pPr>
              <w:rPr>
                <w:rFonts w:ascii="Times" w:hAnsi="Times" w:cs="Times"/>
                <w:b/>
                <w:bCs/>
                <w:sz w:val="20"/>
                <w:szCs w:val="20"/>
                <w:lang w:eastAsia="ja-JP"/>
              </w:rPr>
            </w:pPr>
            <w:r w:rsidRPr="002F0C9F">
              <w:rPr>
                <w:rFonts w:ascii="Times" w:hAnsi="Times" w:cs="Times"/>
                <w:b/>
                <w:bCs/>
                <w:sz w:val="20"/>
                <w:szCs w:val="20"/>
                <w:highlight w:val="green"/>
                <w:lang w:eastAsia="ja-JP"/>
              </w:rPr>
              <w:t>Agreement</w:t>
            </w:r>
          </w:p>
          <w:p w14:paraId="01FED568" w14:textId="7EE2293B" w:rsidR="002F0C9F" w:rsidRDefault="002F0C9F" w:rsidP="002F0C9F">
            <w:pPr>
              <w:rPr>
                <w:lang w:eastAsia="ja-JP"/>
              </w:rPr>
            </w:pPr>
            <w:r w:rsidRPr="002F0C9F">
              <w:rPr>
                <w:rFonts w:ascii="Times" w:hAnsi="Times" w:cs="Times"/>
                <w:bCs/>
                <w:sz w:val="20"/>
                <w:szCs w:val="20"/>
                <w:lang w:eastAsia="ja-JP"/>
              </w:rPr>
              <w:t>For an SBFD aware UE, if addition RO is selected for Msg1 transmission, only Configuration 1 is supported for Msg3 repetition.</w:t>
            </w:r>
          </w:p>
        </w:tc>
      </w:tr>
    </w:tbl>
    <w:p w14:paraId="6F56991F" w14:textId="77777777" w:rsidR="002F0C9F" w:rsidRDefault="002F0C9F" w:rsidP="002F0C9F">
      <w:pPr>
        <w:rPr>
          <w:lang w:eastAsia="ja-JP"/>
        </w:rPr>
      </w:pPr>
    </w:p>
    <w:p w14:paraId="1D04A9FE" w14:textId="0F526242" w:rsidR="004F40FF" w:rsidRDefault="004F40FF" w:rsidP="00D74DA0">
      <w:pPr>
        <w:jc w:val="both"/>
        <w:rPr>
          <w:lang w:eastAsia="ja-JP"/>
        </w:rPr>
      </w:pPr>
      <w:r>
        <w:rPr>
          <w:lang w:eastAsia="ja-JP"/>
        </w:rPr>
        <w:t>I our view, the above agreement leaves no room for reinterpretation and should be adhered to.</w:t>
      </w:r>
      <w:r w:rsidR="00E2736B">
        <w:rPr>
          <w:lang w:eastAsia="ja-JP"/>
        </w:rPr>
        <w:t xml:space="preserve"> Hence, a UE supporting Msg3 repetitions must support at least Configuration 1 and only supporting Configuration 2 is not an alternative for SBFD RACH.</w:t>
      </w:r>
    </w:p>
    <w:p w14:paraId="15372BA4" w14:textId="602043CF" w:rsidR="00E2736B" w:rsidRPr="002F0C9F" w:rsidRDefault="00D74DA0" w:rsidP="00D74DA0">
      <w:pPr>
        <w:jc w:val="both"/>
        <w:rPr>
          <w:lang w:eastAsia="ja-JP"/>
        </w:rPr>
      </w:pPr>
      <w:r>
        <w:rPr>
          <w:lang w:eastAsia="ja-JP"/>
        </w:rPr>
        <w:t xml:space="preserve">Apart from Msg3 repetitions, </w:t>
      </w:r>
      <w:r w:rsidR="000D21DA">
        <w:rPr>
          <w:lang w:eastAsia="ja-JP"/>
        </w:rPr>
        <w:t xml:space="preserve">in our view there is no additional </w:t>
      </w:r>
      <w:r>
        <w:rPr>
          <w:lang w:eastAsia="ja-JP"/>
        </w:rPr>
        <w:t xml:space="preserve">need </w:t>
      </w:r>
      <w:r w:rsidR="000D21DA">
        <w:rPr>
          <w:lang w:eastAsia="ja-JP"/>
        </w:rPr>
        <w:t xml:space="preserve">to </w:t>
      </w:r>
      <w:r>
        <w:rPr>
          <w:lang w:eastAsia="ja-JP"/>
        </w:rPr>
        <w:t xml:space="preserve">support either Configuration 1 or Configuration 2 with respect to </w:t>
      </w:r>
      <w:r w:rsidR="000D21DA">
        <w:rPr>
          <w:lang w:eastAsia="ja-JP"/>
        </w:rPr>
        <w:t>the</w:t>
      </w:r>
      <w:r>
        <w:rPr>
          <w:lang w:eastAsia="ja-JP"/>
        </w:rPr>
        <w:t xml:space="preserve"> </w:t>
      </w:r>
      <w:r w:rsidR="000D21DA">
        <w:rPr>
          <w:lang w:eastAsia="ja-JP"/>
        </w:rPr>
        <w:t>P</w:t>
      </w:r>
      <w:r>
        <w:rPr>
          <w:lang w:eastAsia="ja-JP"/>
        </w:rPr>
        <w:t>RACH</w:t>
      </w:r>
      <w:r w:rsidR="000D21DA">
        <w:rPr>
          <w:lang w:eastAsia="ja-JP"/>
        </w:rPr>
        <w:t xml:space="preserve"> preamble or RAR</w:t>
      </w:r>
      <w:r>
        <w:rPr>
          <w:lang w:eastAsia="ja-JP"/>
        </w:rPr>
        <w:t xml:space="preserve">. RAN1 has also not discussed these configurations in any other context in AI 9.3.2. Both PRACH </w:t>
      </w:r>
      <w:r w:rsidR="000D21DA">
        <w:rPr>
          <w:lang w:eastAsia="ja-JP"/>
        </w:rPr>
        <w:t xml:space="preserve">preamble transmission </w:t>
      </w:r>
      <w:r>
        <w:rPr>
          <w:lang w:eastAsia="ja-JP"/>
        </w:rPr>
        <w:t xml:space="preserve">and RAR </w:t>
      </w:r>
      <w:r w:rsidR="000D21DA">
        <w:rPr>
          <w:lang w:eastAsia="ja-JP"/>
        </w:rPr>
        <w:t xml:space="preserve">reception </w:t>
      </w:r>
      <w:r>
        <w:rPr>
          <w:lang w:eastAsia="ja-JP"/>
        </w:rPr>
        <w:t xml:space="preserve">are </w:t>
      </w:r>
      <w:r w:rsidR="00EC1E28">
        <w:rPr>
          <w:lang w:eastAsia="ja-JP"/>
        </w:rPr>
        <w:t>unique</w:t>
      </w:r>
      <w:r>
        <w:rPr>
          <w:lang w:eastAsia="ja-JP"/>
        </w:rPr>
        <w:t xml:space="preserve"> operations during which time the UE </w:t>
      </w:r>
      <w:r w:rsidR="00EC1E28">
        <w:rPr>
          <w:lang w:eastAsia="ja-JP"/>
        </w:rPr>
        <w:t>has very little else to do</w:t>
      </w:r>
      <w:r>
        <w:rPr>
          <w:lang w:eastAsia="ja-JP"/>
        </w:rPr>
        <w:t xml:space="preserve">. Hence, it should not be a problem for a UE to either transmit PRACH or receive RAR independently of whether it supports Configuration 1 or Configuration 2. Considering that RAN1 has already agreed to support Configuration 1 for Msg3 repetitions, and that Configuration 1 is the default configuration for all other signals and channels, it is reasonable that it is also the configuration that is assumed during </w:t>
      </w:r>
      <w:r w:rsidR="00AE17ED">
        <w:rPr>
          <w:lang w:eastAsia="ja-JP"/>
        </w:rPr>
        <w:t xml:space="preserve">the remainder of the </w:t>
      </w:r>
      <w:r>
        <w:rPr>
          <w:lang w:eastAsia="ja-JP"/>
        </w:rPr>
        <w:t>RA</w:t>
      </w:r>
      <w:r w:rsidR="00AE17ED">
        <w:rPr>
          <w:lang w:eastAsia="ja-JP"/>
        </w:rPr>
        <w:t>CH procedure</w:t>
      </w:r>
      <w:r>
        <w:rPr>
          <w:lang w:eastAsia="ja-JP"/>
        </w:rPr>
        <w:t>.</w:t>
      </w:r>
    </w:p>
    <w:p w14:paraId="3A91A256" w14:textId="78B967CD" w:rsidR="002F0C9F" w:rsidRDefault="002F0C9F" w:rsidP="002F0C9F">
      <w:pPr>
        <w:pStyle w:val="Observation"/>
      </w:pPr>
      <w:bookmarkStart w:id="16" w:name="_Toc194068880"/>
      <w:r>
        <w:t>RAN1 agreements clearly states that Configuration 1 is used for Msg3</w:t>
      </w:r>
      <w:r w:rsidR="00D74DA0">
        <w:t xml:space="preserve"> repetitions</w:t>
      </w:r>
      <w:r>
        <w:t>.</w:t>
      </w:r>
      <w:bookmarkEnd w:id="16"/>
    </w:p>
    <w:p w14:paraId="4462ACE0" w14:textId="477FA5BB" w:rsidR="0065765B" w:rsidRDefault="004A58FD" w:rsidP="00AE17ED">
      <w:pPr>
        <w:pStyle w:val="Proposal"/>
      </w:pPr>
      <w:bookmarkStart w:id="17" w:name="_Toc194068894"/>
      <w:r>
        <w:t>Configuration</w:t>
      </w:r>
      <w:r w:rsidR="00C96283">
        <w:t>s</w:t>
      </w:r>
      <w:r>
        <w:t xml:space="preserve"> 1 and 2 </w:t>
      </w:r>
      <w:r w:rsidR="000B2FF1">
        <w:t>does</w:t>
      </w:r>
      <w:r>
        <w:t xml:space="preserve"> </w:t>
      </w:r>
      <w:r w:rsidR="004F40FF">
        <w:t xml:space="preserve">not </w:t>
      </w:r>
      <w:r>
        <w:t xml:space="preserve">apply to PRACH </w:t>
      </w:r>
      <w:r w:rsidR="00D74DA0">
        <w:t>or RAR</w:t>
      </w:r>
      <w:r w:rsidR="0065765B">
        <w:t>.</w:t>
      </w:r>
      <w:bookmarkEnd w:id="17"/>
    </w:p>
    <w:p w14:paraId="2BA84DF2" w14:textId="4C30171B" w:rsidR="002F0C9F" w:rsidRDefault="002F0C9F" w:rsidP="002F0C9F">
      <w:pPr>
        <w:pStyle w:val="Proposal"/>
      </w:pPr>
      <w:bookmarkStart w:id="18" w:name="_Toc194068895"/>
      <w:r>
        <w:t xml:space="preserve">A </w:t>
      </w:r>
      <w:r w:rsidRPr="002F0C9F">
        <w:t xml:space="preserve">UE supporting </w:t>
      </w:r>
      <w:r w:rsidR="00C96283">
        <w:t>the single RACH configuration</w:t>
      </w:r>
      <w:r w:rsidRPr="002F0C9F">
        <w:t xml:space="preserve"> needs to support at least Configuration 1</w:t>
      </w:r>
      <w:r>
        <w:t xml:space="preserve"> (Alt. 1).</w:t>
      </w:r>
      <w:bookmarkEnd w:id="18"/>
    </w:p>
    <w:p w14:paraId="7CD6160E" w14:textId="59386D51" w:rsidR="00D74DA0" w:rsidRPr="004B047B" w:rsidRDefault="00D74DA0" w:rsidP="00F83246">
      <w:pPr>
        <w:jc w:val="both"/>
        <w:rPr>
          <w:iCs/>
        </w:rPr>
      </w:pPr>
      <w:r>
        <w:t>RAN1 also discussed whether Option 1 or Option 2</w:t>
      </w:r>
      <w:r w:rsidR="00AE17ED">
        <w:t>, if any,</w:t>
      </w:r>
      <w:r>
        <w:t xml:space="preserve"> should be the default </w:t>
      </w:r>
      <w:r w:rsidR="00AE17ED">
        <w:t>feature</w:t>
      </w:r>
      <w:r w:rsidR="00DF2FC6">
        <w:t>. In our view, the only thing Option 1 and Option 2 have in common is that they are both specified withing the SBFD WI. Apart from that, they address completely different use cases and even different UE</w:t>
      </w:r>
      <w:r w:rsidR="00AE17ED">
        <w:t xml:space="preserve"> types</w:t>
      </w:r>
      <w:r w:rsidR="00DF2FC6">
        <w:t xml:space="preserve">. Whereas Option 2 can be found in </w:t>
      </w:r>
      <w:proofErr w:type="spellStart"/>
      <w:r w:rsidR="00DF2FC6">
        <w:t>eMBB</w:t>
      </w:r>
      <w:proofErr w:type="spellEnd"/>
      <w:r w:rsidR="00DF2FC6">
        <w:t xml:space="preserve"> UEs, Option 1 addresses IoT and MTC UEs. This </w:t>
      </w:r>
      <w:r w:rsidR="00AE17ED">
        <w:t xml:space="preserve">view </w:t>
      </w:r>
      <w:r w:rsidR="00DF2FC6">
        <w:t>is also supported by the agreement on the two options where it is clearly stated that a “</w:t>
      </w:r>
      <w:r w:rsidR="00DF2FC6" w:rsidRPr="004B047B">
        <w:rPr>
          <w:i/>
        </w:rPr>
        <w:t>UE is not required to support both options.</w:t>
      </w:r>
      <w:r w:rsidR="00DF2FC6">
        <w:t xml:space="preserve">” Based on that, it is not possible to </w:t>
      </w:r>
      <w:r w:rsidR="004B047B">
        <w:t>claim that one</w:t>
      </w:r>
      <w:r w:rsidR="00DF2FC6">
        <w:t xml:space="preserve"> option should have precedence over the other.</w:t>
      </w:r>
    </w:p>
    <w:p w14:paraId="47C61BE9" w14:textId="0C524244" w:rsidR="00C96283" w:rsidRDefault="0052241F" w:rsidP="00C96283">
      <w:pPr>
        <w:pStyle w:val="Observation"/>
      </w:pPr>
      <w:bookmarkStart w:id="19" w:name="_Toc194068881"/>
      <w:r>
        <w:t>Option 1 and Option 2 target different UE types and therefore</w:t>
      </w:r>
      <w:r w:rsidR="004B047B">
        <w:t>, per agreement,</w:t>
      </w:r>
      <w:r>
        <w:t xml:space="preserve"> a </w:t>
      </w:r>
      <w:r w:rsidR="00C96283">
        <w:t>UE</w:t>
      </w:r>
      <w:r>
        <w:t xml:space="preserve"> is</w:t>
      </w:r>
      <w:r w:rsidR="00C96283">
        <w:t xml:space="preserve"> not expected to support both </w:t>
      </w:r>
      <w:r>
        <w:t>options.</w:t>
      </w:r>
      <w:bookmarkEnd w:id="19"/>
    </w:p>
    <w:p w14:paraId="7DCF8FB9" w14:textId="4C03C5BF" w:rsidR="002F0C9F" w:rsidRDefault="00C96283" w:rsidP="002F0C9F">
      <w:pPr>
        <w:pStyle w:val="Proposal"/>
      </w:pPr>
      <w:bookmarkStart w:id="20" w:name="_Toc194068896"/>
      <w:r>
        <w:t>Support separate FGs for the single and additional RACH configurations.</w:t>
      </w:r>
      <w:bookmarkEnd w:id="20"/>
    </w:p>
    <w:p w14:paraId="7BDA4FE8" w14:textId="13212D2D" w:rsidR="004B047B" w:rsidRDefault="004B047B" w:rsidP="00F83246">
      <w:pPr>
        <w:jc w:val="both"/>
      </w:pPr>
      <w:r>
        <w:t xml:space="preserve">Another point </w:t>
      </w:r>
      <w:r w:rsidR="00AE17ED">
        <w:t xml:space="preserve">up </w:t>
      </w:r>
      <w:r>
        <w:t xml:space="preserve">for discussion is how to handle the network configuration where a valid RO spans both SBFD and non-SBFD symbols. For that particular use case, to perform initial access with an extended range, it makes </w:t>
      </w:r>
      <w:r w:rsidR="00AE17ED">
        <w:t>little</w:t>
      </w:r>
      <w:r>
        <w:t xml:space="preserve"> sense to have this component as a separate UE-feature. In that case, the SBFD-aware UE </w:t>
      </w:r>
      <w:r w:rsidR="00466920">
        <w:t xml:space="preserve">supporting Option 2 </w:t>
      </w:r>
      <w:r>
        <w:t xml:space="preserve">would </w:t>
      </w:r>
      <w:r w:rsidR="00466920">
        <w:t>still</w:t>
      </w:r>
      <w:r>
        <w:t xml:space="preserve"> not be able to connect to the network</w:t>
      </w:r>
      <w:r w:rsidR="00466920">
        <w:t xml:space="preserve"> due to the network being configured with ROs across both SBFD and non-SBFD symbols</w:t>
      </w:r>
      <w:r>
        <w:t>.</w:t>
      </w:r>
      <w:r w:rsidR="00466920">
        <w:t xml:space="preserve"> That kind of </w:t>
      </w:r>
      <w:r w:rsidR="00AE17ED">
        <w:t xml:space="preserve">functionality </w:t>
      </w:r>
      <w:r w:rsidR="00466920">
        <w:t xml:space="preserve">mismatch should </w:t>
      </w:r>
      <w:r w:rsidR="00D13C90">
        <w:t xml:space="preserve">surely </w:t>
      </w:r>
      <w:r w:rsidR="00466920">
        <w:t>be avoided, and since RAN1 agreed that this feature is configurable on the network side, it should be mandatory on the UE side, for UEs supporting Option 2.</w:t>
      </w:r>
    </w:p>
    <w:p w14:paraId="04419E71" w14:textId="354D1880" w:rsidR="004B047B" w:rsidRPr="004B047B" w:rsidRDefault="004B047B" w:rsidP="00466920">
      <w:pPr>
        <w:pStyle w:val="Observation"/>
      </w:pPr>
      <w:bookmarkStart w:id="21" w:name="_Toc194068882"/>
      <w:r>
        <w:lastRenderedPageBreak/>
        <w:t xml:space="preserve">Support for ROs across both SBFD and non-SBFD symbols is a network configuration but should not be a separate UE-capability </w:t>
      </w:r>
      <w:r w:rsidR="00AE17ED">
        <w:t>to avoid capability mismatch</w:t>
      </w:r>
      <w:r>
        <w:t>.</w:t>
      </w:r>
      <w:bookmarkEnd w:id="21"/>
    </w:p>
    <w:p w14:paraId="2126517A" w14:textId="0A959725" w:rsidR="0052241F" w:rsidRDefault="0052241F" w:rsidP="002F0C9F">
      <w:pPr>
        <w:pStyle w:val="Proposal"/>
      </w:pPr>
      <w:bookmarkStart w:id="22" w:name="_Toc194068897"/>
      <w:r w:rsidRPr="0052241F">
        <w:t xml:space="preserve">Support of </w:t>
      </w:r>
      <w:r>
        <w:t xml:space="preserve">a </w:t>
      </w:r>
      <w:r w:rsidRPr="0052241F">
        <w:t xml:space="preserve">valid RO across SBFD and non-SBFD symbols is </w:t>
      </w:r>
      <w:r>
        <w:t xml:space="preserve">a </w:t>
      </w:r>
      <w:r w:rsidRPr="0052241F">
        <w:t>component of the</w:t>
      </w:r>
      <w:r w:rsidR="00D13C90">
        <w:t xml:space="preserve"> </w:t>
      </w:r>
      <w:r w:rsidRPr="0052241F">
        <w:t xml:space="preserve">FG for SBFD random access based on </w:t>
      </w:r>
      <w:r>
        <w:t xml:space="preserve">the additional </w:t>
      </w:r>
      <w:r w:rsidRPr="0052241F">
        <w:t>RACH configurations (Option 2)</w:t>
      </w:r>
      <w:r>
        <w:t xml:space="preserve"> (Alt. 1).</w:t>
      </w:r>
      <w:bookmarkEnd w:id="22"/>
    </w:p>
    <w:p w14:paraId="23A0193D" w14:textId="432F2A85" w:rsidR="00F83246" w:rsidRDefault="00F83246" w:rsidP="00F83246">
      <w:pPr>
        <w:jc w:val="both"/>
      </w:pPr>
      <w:r>
        <w:t xml:space="preserve">A common design aspect of the single RACH configuration (Option 1) is that it should not introduce any additional parameters. In our view, that is also the case for UE-features. Hence, for Option 1, </w:t>
      </w:r>
      <w:r w:rsidR="00F56ACF">
        <w:t xml:space="preserve">PRACH </w:t>
      </w:r>
      <w:r w:rsidR="003B0A75">
        <w:t xml:space="preserve">preamble </w:t>
      </w:r>
      <w:r>
        <w:t xml:space="preserve">repetitions </w:t>
      </w:r>
      <w:r w:rsidR="003B0A75">
        <w:t xml:space="preserve">and Msg3 repetitions </w:t>
      </w:r>
      <w:r>
        <w:t xml:space="preserve">can be determined by the corresponding legacy feature. Additionally, there is in our view no technical merit to why an SBFD-aware UE also supporting </w:t>
      </w:r>
      <w:r w:rsidR="003B0A75">
        <w:t xml:space="preserve">preamble </w:t>
      </w:r>
      <w:r>
        <w:t xml:space="preserve">repetitions </w:t>
      </w:r>
      <w:r w:rsidR="003B0A75">
        <w:t xml:space="preserve">or Msg3 repetitions </w:t>
      </w:r>
      <w:r>
        <w:t>in legacy RACH should not be able to also support it for Option 1.</w:t>
      </w:r>
    </w:p>
    <w:p w14:paraId="5DDE45ED" w14:textId="2EA50187" w:rsidR="00F56ACF" w:rsidRPr="00F83246" w:rsidRDefault="00F83246" w:rsidP="00F83246">
      <w:pPr>
        <w:jc w:val="both"/>
      </w:pPr>
      <w:r>
        <w:t>In contra</w:t>
      </w:r>
      <w:r w:rsidR="003B0A75">
        <w:t>st</w:t>
      </w:r>
      <w:r>
        <w:t xml:space="preserve">, for the additional RACH configuration (Option 2), a separate </w:t>
      </w:r>
      <w:r w:rsidR="003B0A75">
        <w:t xml:space="preserve">RACH </w:t>
      </w:r>
      <w:r>
        <w:t>configuration will be provided. In that case, although the same technical argument can be made as for Option 1, it would simplify higher layer work if a complete additional RACH configuration is provided, and not only increments to the legacy RACH configuration.</w:t>
      </w:r>
      <w:r w:rsidR="003B0A75">
        <w:t xml:space="preserve"> However, it is also advantageous to limit the number of FGs to allow for coherent UE behavior in the network. Furthermore, since coverage and range are the main scenarios for Option 2, it is sensible to include these coverage enhancing features in the basic Option 2 FG and not include them as separate FGs.</w:t>
      </w:r>
      <w:r w:rsidR="00E7289E">
        <w:t xml:space="preserve"> In any case, since RACH in initial access is performed prior to the UE signaling its capabilities to the network, without support of repetitions, the range and coverage performance of UEs not supporting repetitions will be negatively impacted.</w:t>
      </w:r>
      <w:r w:rsidR="003B0A75">
        <w:t xml:space="preserve"> </w:t>
      </w:r>
    </w:p>
    <w:p w14:paraId="0D7C1BDC" w14:textId="152281B7" w:rsidR="005C2FBE" w:rsidRPr="005C2FBE" w:rsidRDefault="00F56ACF" w:rsidP="002F0C9F">
      <w:pPr>
        <w:pStyle w:val="Proposal"/>
      </w:pPr>
      <w:bookmarkStart w:id="23" w:name="_Toc194068898"/>
      <w:r>
        <w:t>P</w:t>
      </w:r>
      <w:r w:rsidR="0052241F" w:rsidRPr="005C2FBE">
        <w:t>R</w:t>
      </w:r>
      <w:r>
        <w:t xml:space="preserve">ACH </w:t>
      </w:r>
      <w:r w:rsidR="003B0A75">
        <w:t xml:space="preserve">preamble </w:t>
      </w:r>
      <w:r>
        <w:t>r</w:t>
      </w:r>
      <w:r w:rsidR="0052241F" w:rsidRPr="005C2FBE">
        <w:t xml:space="preserve">epetitions </w:t>
      </w:r>
      <w:r w:rsidR="00E7289E">
        <w:t xml:space="preserve">and Msg3 repetitions </w:t>
      </w:r>
      <w:r w:rsidR="0052241F" w:rsidRPr="005C2FBE">
        <w:t xml:space="preserve">for the single RACH configuration </w:t>
      </w:r>
      <w:r w:rsidR="00E7289E">
        <w:t>are</w:t>
      </w:r>
      <w:r w:rsidR="0052241F" w:rsidRPr="005C2FBE">
        <w:t xml:space="preserve"> determined by </w:t>
      </w:r>
      <w:r w:rsidR="005C2FBE">
        <w:t xml:space="preserve">the </w:t>
      </w:r>
      <w:r w:rsidR="00E7289E">
        <w:t xml:space="preserve">corresponding </w:t>
      </w:r>
      <w:r w:rsidR="005C2FBE">
        <w:t xml:space="preserve">legacy </w:t>
      </w:r>
      <w:r w:rsidR="0052241F" w:rsidRPr="005C2FBE">
        <w:t>UE-feature</w:t>
      </w:r>
      <w:r w:rsidR="00E7289E">
        <w:t>s</w:t>
      </w:r>
      <w:r w:rsidR="005C2FBE">
        <w:t xml:space="preserve"> for </w:t>
      </w:r>
      <w:r w:rsidR="00E7289E">
        <w:t xml:space="preserve">PRACH preamble and Msg3 </w:t>
      </w:r>
      <w:r w:rsidR="005C2FBE">
        <w:t>repetitions</w:t>
      </w:r>
      <w:r w:rsidR="0052241F" w:rsidRPr="005C2FBE">
        <w:t>.</w:t>
      </w:r>
      <w:bookmarkEnd w:id="23"/>
    </w:p>
    <w:p w14:paraId="78091EF8" w14:textId="714A4B0B" w:rsidR="0052241F" w:rsidRDefault="005C2FBE" w:rsidP="002F0C9F">
      <w:pPr>
        <w:pStyle w:val="Proposal"/>
      </w:pPr>
      <w:bookmarkStart w:id="24" w:name="_Toc194068899"/>
      <w:r w:rsidRPr="005C2FBE">
        <w:t>A s</w:t>
      </w:r>
      <w:r w:rsidR="0052241F" w:rsidRPr="005C2FBE">
        <w:t>eparate FG</w:t>
      </w:r>
      <w:r w:rsidRPr="005C2FBE">
        <w:t xml:space="preserve"> is introduced for </w:t>
      </w:r>
      <w:r w:rsidR="00F56ACF">
        <w:t xml:space="preserve">PRACH </w:t>
      </w:r>
      <w:r w:rsidRPr="005C2FBE">
        <w:t xml:space="preserve">repetitions related to the additional </w:t>
      </w:r>
      <w:r w:rsidR="0052241F" w:rsidRPr="005C2FBE">
        <w:t>RACH configuration.</w:t>
      </w:r>
      <w:bookmarkEnd w:id="24"/>
    </w:p>
    <w:p w14:paraId="55747AB8" w14:textId="132A8B22" w:rsidR="00A05AE8" w:rsidRPr="00DF3DFF" w:rsidRDefault="005C2FBE" w:rsidP="001D3822">
      <w:pPr>
        <w:pStyle w:val="Proposal"/>
      </w:pPr>
      <w:bookmarkStart w:id="25" w:name="_Toc194068900"/>
      <w:r>
        <w:t>Include support for Msg3 repetitions as a component in FG X-4.</w:t>
      </w:r>
      <w:bookmarkEnd w:id="25"/>
    </w:p>
    <w:p w14:paraId="40DD0553" w14:textId="77777777" w:rsidR="0087654D" w:rsidRPr="00DF3DFF" w:rsidRDefault="0087654D" w:rsidP="001D3822">
      <w:pPr>
        <w:pStyle w:val="BodyText"/>
      </w:pPr>
    </w:p>
    <w:p w14:paraId="37EB5693" w14:textId="02923219" w:rsidR="00C01F33" w:rsidRPr="00DF3DFF" w:rsidRDefault="00C01F33" w:rsidP="001D3822">
      <w:pPr>
        <w:pStyle w:val="Heading1"/>
        <w:jc w:val="both"/>
        <w:rPr>
          <w:lang w:val="en-US"/>
        </w:rPr>
      </w:pPr>
      <w:r w:rsidRPr="00DF3DFF">
        <w:rPr>
          <w:lang w:val="en-US"/>
        </w:rPr>
        <w:t>Conclusion</w:t>
      </w:r>
    </w:p>
    <w:p w14:paraId="5A650F21" w14:textId="77777777" w:rsidR="008E065E" w:rsidRPr="00DF3DFF" w:rsidRDefault="008E065E" w:rsidP="001D3822">
      <w:pPr>
        <w:pStyle w:val="BodyText"/>
        <w:rPr>
          <w:b/>
          <w:bCs/>
        </w:rPr>
      </w:pPr>
      <w:r w:rsidRPr="00DF3DFF">
        <w:t xml:space="preserve">In </w:t>
      </w:r>
      <w:r w:rsidR="007729A2" w:rsidRPr="00DF3DFF">
        <w:t xml:space="preserve">the previous </w:t>
      </w:r>
      <w:r w:rsidRPr="00DF3DFF">
        <w:t>section</w:t>
      </w:r>
      <w:r w:rsidR="007729A2" w:rsidRPr="00DF3DFF">
        <w:t>s</w:t>
      </w:r>
      <w:r w:rsidRPr="00DF3DFF">
        <w:t xml:space="preserve"> we made the following observations:</w:t>
      </w:r>
      <w:r w:rsidR="00C93814" w:rsidRPr="00DF3DFF">
        <w:rPr>
          <w:b/>
          <w:bCs/>
        </w:rPr>
        <w:t xml:space="preserve"> </w:t>
      </w:r>
    </w:p>
    <w:p w14:paraId="47BC3917" w14:textId="1FFE98FC" w:rsidR="00F04883" w:rsidRDefault="006F65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DF3DFF">
        <w:rPr>
          <w:b w:val="0"/>
          <w:bCs/>
        </w:rPr>
        <w:fldChar w:fldCharType="begin"/>
      </w:r>
      <w:r w:rsidRPr="00DF3DFF">
        <w:rPr>
          <w:bCs/>
        </w:rPr>
        <w:instrText xml:space="preserve"> TOC \f O \n \h \z \t "Observation" \c </w:instrText>
      </w:r>
      <w:r w:rsidRPr="00DF3DFF">
        <w:rPr>
          <w:b w:val="0"/>
          <w:bCs/>
        </w:rPr>
        <w:fldChar w:fldCharType="separate"/>
      </w:r>
      <w:hyperlink w:anchor="_Toc194068879" w:history="1">
        <w:r w:rsidR="00F04883" w:rsidRPr="005D2BB9">
          <w:rPr>
            <w:rStyle w:val="Hyperlink"/>
            <w:noProof/>
          </w:rPr>
          <w:t>Observation 1</w:t>
        </w:r>
        <w:r w:rsidR="00F04883">
          <w:rPr>
            <w:rFonts w:asciiTheme="minorHAnsi" w:eastAsiaTheme="minorEastAsia" w:hAnsiTheme="minorHAnsi"/>
            <w:b w:val="0"/>
            <w:noProof/>
            <w:kern w:val="2"/>
            <w:sz w:val="24"/>
            <w:szCs w:val="24"/>
            <w:lang w:eastAsia="en-US"/>
            <w14:ligatures w14:val="standardContextual"/>
          </w:rPr>
          <w:tab/>
        </w:r>
        <w:r w:rsidR="00F04883" w:rsidRPr="005D2BB9">
          <w:rPr>
            <w:rStyle w:val="Hyperlink"/>
            <w:noProof/>
          </w:rPr>
          <w:t>Using the same component names or descriptions for contradictory capabilities in different FGs opens for ambiguous interpretations and is bad practice. If Configuration 2 is not specified (which there is no need for), there is no difference.</w:t>
        </w:r>
      </w:hyperlink>
    </w:p>
    <w:p w14:paraId="1AE6FAAE" w14:textId="77A3056B" w:rsidR="00F04883" w:rsidRDefault="00F0488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880" w:history="1">
        <w:r w:rsidRPr="005D2BB9">
          <w:rPr>
            <w:rStyle w:val="Hyperlink"/>
            <w:noProof/>
          </w:rPr>
          <w:t>Observation 2</w:t>
        </w:r>
        <w:r>
          <w:rPr>
            <w:rFonts w:asciiTheme="minorHAnsi" w:eastAsiaTheme="minorEastAsia" w:hAnsiTheme="minorHAnsi"/>
            <w:b w:val="0"/>
            <w:noProof/>
            <w:kern w:val="2"/>
            <w:sz w:val="24"/>
            <w:szCs w:val="24"/>
            <w:lang w:eastAsia="en-US"/>
            <w14:ligatures w14:val="standardContextual"/>
          </w:rPr>
          <w:tab/>
        </w:r>
        <w:r w:rsidRPr="005D2BB9">
          <w:rPr>
            <w:rStyle w:val="Hyperlink"/>
            <w:noProof/>
          </w:rPr>
          <w:t>RAN1 agreements clearly states that Configuration 1 is used for Msg3 repetitions.</w:t>
        </w:r>
      </w:hyperlink>
    </w:p>
    <w:p w14:paraId="2A2B9817" w14:textId="459F7F4F" w:rsidR="00F04883" w:rsidRDefault="00F0488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881" w:history="1">
        <w:r w:rsidRPr="005D2BB9">
          <w:rPr>
            <w:rStyle w:val="Hyperlink"/>
            <w:noProof/>
          </w:rPr>
          <w:t>Observation 3</w:t>
        </w:r>
        <w:r>
          <w:rPr>
            <w:rFonts w:asciiTheme="minorHAnsi" w:eastAsiaTheme="minorEastAsia" w:hAnsiTheme="minorHAnsi"/>
            <w:b w:val="0"/>
            <w:noProof/>
            <w:kern w:val="2"/>
            <w:sz w:val="24"/>
            <w:szCs w:val="24"/>
            <w:lang w:eastAsia="en-US"/>
            <w14:ligatures w14:val="standardContextual"/>
          </w:rPr>
          <w:tab/>
        </w:r>
        <w:r w:rsidRPr="005D2BB9">
          <w:rPr>
            <w:rStyle w:val="Hyperlink"/>
            <w:noProof/>
          </w:rPr>
          <w:t>Option 1 and Option 2 target different UE types and therefore, per agreement, a UE is not expected to support both options.</w:t>
        </w:r>
      </w:hyperlink>
    </w:p>
    <w:p w14:paraId="65766AA4" w14:textId="48FAC985" w:rsidR="00F04883" w:rsidRDefault="00F0488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882" w:history="1">
        <w:r w:rsidRPr="005D2BB9">
          <w:rPr>
            <w:rStyle w:val="Hyperlink"/>
            <w:noProof/>
          </w:rPr>
          <w:t>Observation 4</w:t>
        </w:r>
        <w:r>
          <w:rPr>
            <w:rFonts w:asciiTheme="minorHAnsi" w:eastAsiaTheme="minorEastAsia" w:hAnsiTheme="minorHAnsi"/>
            <w:b w:val="0"/>
            <w:noProof/>
            <w:kern w:val="2"/>
            <w:sz w:val="24"/>
            <w:szCs w:val="24"/>
            <w:lang w:eastAsia="en-US"/>
            <w14:ligatures w14:val="standardContextual"/>
          </w:rPr>
          <w:tab/>
        </w:r>
        <w:r w:rsidRPr="005D2BB9">
          <w:rPr>
            <w:rStyle w:val="Hyperlink"/>
            <w:noProof/>
          </w:rPr>
          <w:t>Support for ROs across both SBFD and non-SBFD symbols is a network configuration but should not be a separate UE-capability to avoid capability mismatch.</w:t>
        </w:r>
      </w:hyperlink>
    </w:p>
    <w:p w14:paraId="7D91EC5D" w14:textId="0AE60FF1" w:rsidR="006E1C82" w:rsidRPr="00DF3DFF" w:rsidRDefault="006F6582" w:rsidP="001D3822">
      <w:pPr>
        <w:pStyle w:val="BodyText"/>
        <w:rPr>
          <w:b/>
          <w:bCs/>
        </w:rPr>
      </w:pPr>
      <w:r w:rsidRPr="00DF3DFF">
        <w:rPr>
          <w:b/>
          <w:bCs/>
        </w:rPr>
        <w:fldChar w:fldCharType="end"/>
      </w:r>
    </w:p>
    <w:p w14:paraId="6225A1B8" w14:textId="77777777" w:rsidR="006E1C82" w:rsidRPr="00DF3DFF" w:rsidRDefault="008E065E" w:rsidP="001D3822">
      <w:pPr>
        <w:pStyle w:val="BodyText"/>
      </w:pPr>
      <w:r w:rsidRPr="00DF3DFF">
        <w:t xml:space="preserve">Based on the discussion in </w:t>
      </w:r>
      <w:r w:rsidR="007729A2" w:rsidRPr="00DF3DFF">
        <w:t xml:space="preserve">the previous </w:t>
      </w:r>
      <w:r w:rsidRPr="00DF3DFF">
        <w:t>section</w:t>
      </w:r>
      <w:r w:rsidR="007729A2" w:rsidRPr="00DF3DFF">
        <w:t>s</w:t>
      </w:r>
      <w:r w:rsidRPr="00DF3DFF">
        <w:t xml:space="preserve"> we propose the following:</w:t>
      </w:r>
    </w:p>
    <w:p w14:paraId="4F17B732" w14:textId="4410E391" w:rsidR="00F04883" w:rsidRDefault="006E1C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DF3DFF">
        <w:rPr>
          <w:b w:val="0"/>
          <w:bCs/>
        </w:rPr>
        <w:fldChar w:fldCharType="begin"/>
      </w:r>
      <w:r w:rsidRPr="00DF3DFF">
        <w:rPr>
          <w:b w:val="0"/>
          <w:bCs/>
        </w:rPr>
        <w:instrText xml:space="preserve"> TOC \n \h \z \t "Proposal" \c </w:instrText>
      </w:r>
      <w:r w:rsidRPr="00DF3DFF">
        <w:rPr>
          <w:b w:val="0"/>
          <w:bCs/>
        </w:rPr>
        <w:fldChar w:fldCharType="separate"/>
      </w:r>
      <w:hyperlink w:anchor="_Toc194068883" w:history="1">
        <w:r w:rsidR="00F04883" w:rsidRPr="000865F0">
          <w:rPr>
            <w:rStyle w:val="Hyperlink"/>
            <w:noProof/>
          </w:rPr>
          <w:t>Proposal 1</w:t>
        </w:r>
        <w:r w:rsidR="00F04883">
          <w:rPr>
            <w:rFonts w:asciiTheme="minorHAnsi" w:eastAsiaTheme="minorEastAsia" w:hAnsiTheme="minorHAnsi"/>
            <w:b w:val="0"/>
            <w:noProof/>
            <w:kern w:val="2"/>
            <w:sz w:val="24"/>
            <w:szCs w:val="24"/>
            <w:lang w:eastAsia="en-US"/>
            <w14:ligatures w14:val="standardContextual"/>
          </w:rPr>
          <w:tab/>
        </w:r>
        <w:r w:rsidR="00F04883" w:rsidRPr="000865F0">
          <w:rPr>
            <w:rStyle w:val="Hyperlink"/>
            <w:noProof/>
          </w:rPr>
          <w:t>RAN1 to strive to keep the number of UE-features small for SBFD.</w:t>
        </w:r>
      </w:hyperlink>
    </w:p>
    <w:p w14:paraId="5BDBD77F" w14:textId="60870158" w:rsidR="00F04883" w:rsidRDefault="00F0488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884" w:history="1">
        <w:r w:rsidRPr="000865F0">
          <w:rPr>
            <w:rStyle w:val="Hyperlink"/>
            <w:noProof/>
          </w:rPr>
          <w:t>Proposal 2</w:t>
        </w:r>
        <w:r>
          <w:rPr>
            <w:rFonts w:asciiTheme="minorHAnsi" w:eastAsiaTheme="minorEastAsia" w:hAnsiTheme="minorHAnsi"/>
            <w:b w:val="0"/>
            <w:noProof/>
            <w:kern w:val="2"/>
            <w:sz w:val="24"/>
            <w:szCs w:val="24"/>
            <w:lang w:eastAsia="en-US"/>
            <w14:ligatures w14:val="standardContextual"/>
          </w:rPr>
          <w:tab/>
        </w:r>
        <w:r w:rsidRPr="000865F0">
          <w:rPr>
            <w:rStyle w:val="Hyperlink"/>
            <w:noProof/>
          </w:rPr>
          <w:t>Include support for Configuration 1, including determination of valid symbol type, in the basic FG (Alt. 1).</w:t>
        </w:r>
      </w:hyperlink>
    </w:p>
    <w:p w14:paraId="1BE71747" w14:textId="0973F9AE" w:rsidR="00F04883" w:rsidRDefault="00F0488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885" w:history="1">
        <w:r w:rsidRPr="000865F0">
          <w:rPr>
            <w:rStyle w:val="Hyperlink"/>
            <w:noProof/>
          </w:rPr>
          <w:t>Proposal 3</w:t>
        </w:r>
        <w:r>
          <w:rPr>
            <w:rFonts w:asciiTheme="minorHAnsi" w:eastAsiaTheme="minorEastAsia" w:hAnsiTheme="minorHAnsi"/>
            <w:b w:val="0"/>
            <w:noProof/>
            <w:kern w:val="2"/>
            <w:sz w:val="24"/>
            <w:szCs w:val="24"/>
            <w:lang w:eastAsia="en-US"/>
            <w14:ligatures w14:val="standardContextual"/>
          </w:rPr>
          <w:tab/>
        </w:r>
        <w:r w:rsidRPr="000865F0">
          <w:rPr>
            <w:rStyle w:val="Hyperlink"/>
            <w:noProof/>
          </w:rPr>
          <w:t>Include support for separate UL configurations for SBFD and non-SBFD symbols in the basic FG (Alt. 1).</w:t>
        </w:r>
      </w:hyperlink>
    </w:p>
    <w:p w14:paraId="0B74C71A" w14:textId="0C25995F" w:rsidR="00F04883" w:rsidRDefault="00F0488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886" w:history="1">
        <w:r w:rsidRPr="000865F0">
          <w:rPr>
            <w:rStyle w:val="Hyperlink"/>
            <w:noProof/>
          </w:rPr>
          <w:t>Proposal 4</w:t>
        </w:r>
        <w:r>
          <w:rPr>
            <w:rFonts w:asciiTheme="minorHAnsi" w:eastAsiaTheme="minorEastAsia" w:hAnsiTheme="minorHAnsi"/>
            <w:b w:val="0"/>
            <w:noProof/>
            <w:kern w:val="2"/>
            <w:sz w:val="24"/>
            <w:szCs w:val="24"/>
            <w:lang w:eastAsia="en-US"/>
            <w14:ligatures w14:val="standardContextual"/>
          </w:rPr>
          <w:tab/>
        </w:r>
        <w:r w:rsidRPr="000865F0">
          <w:rPr>
            <w:rStyle w:val="Hyperlink"/>
            <w:noProof/>
          </w:rPr>
          <w:t>Include support for DL reception in two non-contiguous DL subbands in basic FG (Alt. 1).</w:t>
        </w:r>
      </w:hyperlink>
    </w:p>
    <w:p w14:paraId="1A06EECA" w14:textId="65C77164" w:rsidR="00F04883" w:rsidRDefault="00F0488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887" w:history="1">
        <w:r w:rsidRPr="000865F0">
          <w:rPr>
            <w:rStyle w:val="Hyperlink"/>
            <w:noProof/>
          </w:rPr>
          <w:t>Proposal 5</w:t>
        </w:r>
        <w:r>
          <w:rPr>
            <w:rFonts w:asciiTheme="minorHAnsi" w:eastAsiaTheme="minorEastAsia" w:hAnsiTheme="minorHAnsi"/>
            <w:b w:val="0"/>
            <w:noProof/>
            <w:kern w:val="2"/>
            <w:sz w:val="24"/>
            <w:szCs w:val="24"/>
            <w:lang w:eastAsia="en-US"/>
            <w14:ligatures w14:val="standardContextual"/>
          </w:rPr>
          <w:tab/>
        </w:r>
        <w:r w:rsidRPr="000865F0">
          <w:rPr>
            <w:rStyle w:val="Hyperlink"/>
            <w:noProof/>
          </w:rPr>
          <w:t>Include support for separate CSI reports for SBFD and non-SBFD symbols, including the determination of subbands for CSI reporting, in basic FG (Alt. 1).</w:t>
        </w:r>
      </w:hyperlink>
    </w:p>
    <w:p w14:paraId="170373A8" w14:textId="0FCD19B5" w:rsidR="00F04883" w:rsidRDefault="00F0488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888" w:history="1">
        <w:r w:rsidRPr="000865F0">
          <w:rPr>
            <w:rStyle w:val="Hyperlink"/>
            <w:noProof/>
          </w:rPr>
          <w:t>Proposal 6</w:t>
        </w:r>
        <w:r>
          <w:rPr>
            <w:rFonts w:asciiTheme="minorHAnsi" w:eastAsiaTheme="minorEastAsia" w:hAnsiTheme="minorHAnsi"/>
            <w:b w:val="0"/>
            <w:noProof/>
            <w:kern w:val="2"/>
            <w:sz w:val="24"/>
            <w:szCs w:val="24"/>
            <w:lang w:eastAsia="en-US"/>
            <w14:ligatures w14:val="standardContextual"/>
          </w:rPr>
          <w:tab/>
        </w:r>
        <w:r w:rsidRPr="000865F0">
          <w:rPr>
            <w:rStyle w:val="Hyperlink"/>
            <w:noProof/>
          </w:rPr>
          <w:t>Include support for DL partial PRG in basic FG (Alt. 1).</w:t>
        </w:r>
      </w:hyperlink>
    </w:p>
    <w:p w14:paraId="7A78B750" w14:textId="5BE43689" w:rsidR="00F04883" w:rsidRDefault="00F0488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889" w:history="1">
        <w:r w:rsidRPr="000865F0">
          <w:rPr>
            <w:rStyle w:val="Hyperlink"/>
            <w:noProof/>
          </w:rPr>
          <w:t>Proposal 7</w:t>
        </w:r>
        <w:r>
          <w:rPr>
            <w:rFonts w:asciiTheme="minorHAnsi" w:eastAsiaTheme="minorEastAsia" w:hAnsiTheme="minorHAnsi"/>
            <w:b w:val="0"/>
            <w:noProof/>
            <w:kern w:val="2"/>
            <w:sz w:val="24"/>
            <w:szCs w:val="24"/>
            <w:lang w:eastAsia="en-US"/>
            <w14:ligatures w14:val="standardContextual"/>
          </w:rPr>
          <w:tab/>
        </w:r>
        <w:r w:rsidRPr="000865F0">
          <w:rPr>
            <w:rStyle w:val="Hyperlink"/>
            <w:noProof/>
          </w:rPr>
          <w:t>Include support for transmissions and receptions across SBFD and non-SBFD symbols in a single FG for both UL transmission and DL reception (Alt. 1).</w:t>
        </w:r>
      </w:hyperlink>
    </w:p>
    <w:p w14:paraId="041D7C9D" w14:textId="5996B43C" w:rsidR="00F04883" w:rsidRDefault="00F0488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890" w:history="1">
        <w:r w:rsidRPr="000865F0">
          <w:rPr>
            <w:rStyle w:val="Hyperlink"/>
            <w:noProof/>
          </w:rPr>
          <w:t>Proposal 8</w:t>
        </w:r>
        <w:r>
          <w:rPr>
            <w:rFonts w:asciiTheme="minorHAnsi" w:eastAsiaTheme="minorEastAsia" w:hAnsiTheme="minorHAnsi"/>
            <w:b w:val="0"/>
            <w:noProof/>
            <w:kern w:val="2"/>
            <w:sz w:val="24"/>
            <w:szCs w:val="24"/>
            <w:lang w:eastAsia="en-US"/>
            <w14:ligatures w14:val="standardContextual"/>
          </w:rPr>
          <w:tab/>
        </w:r>
        <w:r w:rsidRPr="000865F0">
          <w:rPr>
            <w:rStyle w:val="Hyperlink"/>
            <w:noProof/>
          </w:rPr>
          <w:t>Include support for determination of transport block size of PDSCH/PUSCH subject to valid symbol type, FDRA in DCI and SBFD configuration, in basic FG.</w:t>
        </w:r>
      </w:hyperlink>
    </w:p>
    <w:p w14:paraId="7A4252F2" w14:textId="19044D8F" w:rsidR="00F04883" w:rsidRDefault="00F0488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891" w:history="1">
        <w:r w:rsidRPr="000865F0">
          <w:rPr>
            <w:rStyle w:val="Hyperlink"/>
            <w:noProof/>
          </w:rPr>
          <w:t>Proposal 9</w:t>
        </w:r>
        <w:r>
          <w:rPr>
            <w:rFonts w:asciiTheme="minorHAnsi" w:eastAsiaTheme="minorEastAsia" w:hAnsiTheme="minorHAnsi"/>
            <w:b w:val="0"/>
            <w:noProof/>
            <w:kern w:val="2"/>
            <w:sz w:val="24"/>
            <w:szCs w:val="24"/>
            <w:lang w:eastAsia="en-US"/>
            <w14:ligatures w14:val="standardContextual"/>
          </w:rPr>
          <w:tab/>
        </w:r>
        <w:r w:rsidRPr="000865F0">
          <w:rPr>
            <w:rStyle w:val="Hyperlink"/>
            <w:noProof/>
          </w:rPr>
          <w:t>For FG X-1a, change Component name to ‘1. Support of multi-slot UL transmissions or DL receptions in either SBFD symbols or non-SBFD symbols in different slots’.</w:t>
        </w:r>
      </w:hyperlink>
    </w:p>
    <w:p w14:paraId="5D750BCB" w14:textId="4C66107A" w:rsidR="00F04883" w:rsidRDefault="00F0488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892" w:history="1">
        <w:r w:rsidRPr="000865F0">
          <w:rPr>
            <w:rStyle w:val="Hyperlink"/>
            <w:noProof/>
          </w:rPr>
          <w:t>Proposal 10</w:t>
        </w:r>
        <w:r>
          <w:rPr>
            <w:rFonts w:asciiTheme="minorHAnsi" w:eastAsiaTheme="minorEastAsia" w:hAnsiTheme="minorHAnsi"/>
            <w:b w:val="0"/>
            <w:noProof/>
            <w:kern w:val="2"/>
            <w:sz w:val="24"/>
            <w:szCs w:val="24"/>
            <w:lang w:eastAsia="en-US"/>
            <w14:ligatures w14:val="standardContextual"/>
          </w:rPr>
          <w:tab/>
        </w:r>
        <w:r w:rsidRPr="000865F0">
          <w:rPr>
            <w:rStyle w:val="Hyperlink"/>
            <w:noProof/>
          </w:rPr>
          <w:t>For FG X-2, change Component name to ‘1. Support of multi-slot UL transmissions in both SBFD symbols and non-SBFD symbols in different slots’ and ‘2. Support of multi-slot DL receptions in both SBFD symbols and non-SBFD symbols in different slots’.</w:t>
        </w:r>
      </w:hyperlink>
    </w:p>
    <w:p w14:paraId="6E524A94" w14:textId="588F3584" w:rsidR="00F04883" w:rsidRDefault="00F0488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893" w:history="1">
        <w:r w:rsidRPr="000865F0">
          <w:rPr>
            <w:rStyle w:val="Hyperlink"/>
            <w:noProof/>
          </w:rPr>
          <w:t>Proposal 11</w:t>
        </w:r>
        <w:r>
          <w:rPr>
            <w:rFonts w:asciiTheme="minorHAnsi" w:eastAsiaTheme="minorEastAsia" w:hAnsiTheme="minorHAnsi"/>
            <w:b w:val="0"/>
            <w:noProof/>
            <w:kern w:val="2"/>
            <w:sz w:val="24"/>
            <w:szCs w:val="24"/>
            <w:lang w:eastAsia="en-US"/>
            <w14:ligatures w14:val="standardContextual"/>
          </w:rPr>
          <w:tab/>
        </w:r>
        <w:r w:rsidRPr="000865F0">
          <w:rPr>
            <w:rStyle w:val="Hyperlink"/>
            <w:noProof/>
          </w:rPr>
          <w:t>For both FGs X-1a and X-2, change consequence description to ’Multi-slot transmission and reception in both SBFD symbols and non-SBFD symbols in different slots is not supported’.</w:t>
        </w:r>
      </w:hyperlink>
    </w:p>
    <w:p w14:paraId="6603F5D1" w14:textId="1DBC548F" w:rsidR="00F04883" w:rsidRDefault="00F0488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894" w:history="1">
        <w:r w:rsidRPr="000865F0">
          <w:rPr>
            <w:rStyle w:val="Hyperlink"/>
            <w:noProof/>
          </w:rPr>
          <w:t>Proposal 12</w:t>
        </w:r>
        <w:r>
          <w:rPr>
            <w:rFonts w:asciiTheme="minorHAnsi" w:eastAsiaTheme="minorEastAsia" w:hAnsiTheme="minorHAnsi"/>
            <w:b w:val="0"/>
            <w:noProof/>
            <w:kern w:val="2"/>
            <w:sz w:val="24"/>
            <w:szCs w:val="24"/>
            <w:lang w:eastAsia="en-US"/>
            <w14:ligatures w14:val="standardContextual"/>
          </w:rPr>
          <w:tab/>
        </w:r>
        <w:r w:rsidRPr="000865F0">
          <w:rPr>
            <w:rStyle w:val="Hyperlink"/>
            <w:noProof/>
          </w:rPr>
          <w:t>Configurations 1 and 2 does not apply to PRACH or RAR.</w:t>
        </w:r>
      </w:hyperlink>
    </w:p>
    <w:p w14:paraId="40FA3C0D" w14:textId="17D4E68E" w:rsidR="00F04883" w:rsidRDefault="00F0488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895" w:history="1">
        <w:r w:rsidRPr="000865F0">
          <w:rPr>
            <w:rStyle w:val="Hyperlink"/>
            <w:noProof/>
          </w:rPr>
          <w:t>Proposal 13</w:t>
        </w:r>
        <w:r>
          <w:rPr>
            <w:rFonts w:asciiTheme="minorHAnsi" w:eastAsiaTheme="minorEastAsia" w:hAnsiTheme="minorHAnsi"/>
            <w:b w:val="0"/>
            <w:noProof/>
            <w:kern w:val="2"/>
            <w:sz w:val="24"/>
            <w:szCs w:val="24"/>
            <w:lang w:eastAsia="en-US"/>
            <w14:ligatures w14:val="standardContextual"/>
          </w:rPr>
          <w:tab/>
        </w:r>
        <w:r w:rsidRPr="000865F0">
          <w:rPr>
            <w:rStyle w:val="Hyperlink"/>
            <w:noProof/>
          </w:rPr>
          <w:t>A UE supporting the single RACH configuration needs to support at least Configuration 1 (Alt. 1).</w:t>
        </w:r>
      </w:hyperlink>
    </w:p>
    <w:p w14:paraId="5ADE927E" w14:textId="012F8A83" w:rsidR="00F04883" w:rsidRDefault="00F0488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896" w:history="1">
        <w:r w:rsidRPr="000865F0">
          <w:rPr>
            <w:rStyle w:val="Hyperlink"/>
            <w:noProof/>
          </w:rPr>
          <w:t>Proposal 14</w:t>
        </w:r>
        <w:r>
          <w:rPr>
            <w:rFonts w:asciiTheme="minorHAnsi" w:eastAsiaTheme="minorEastAsia" w:hAnsiTheme="minorHAnsi"/>
            <w:b w:val="0"/>
            <w:noProof/>
            <w:kern w:val="2"/>
            <w:sz w:val="24"/>
            <w:szCs w:val="24"/>
            <w:lang w:eastAsia="en-US"/>
            <w14:ligatures w14:val="standardContextual"/>
          </w:rPr>
          <w:tab/>
        </w:r>
        <w:r w:rsidRPr="000865F0">
          <w:rPr>
            <w:rStyle w:val="Hyperlink"/>
            <w:noProof/>
          </w:rPr>
          <w:t>Support separate FGs for the single and additional RACH configurations.</w:t>
        </w:r>
      </w:hyperlink>
    </w:p>
    <w:p w14:paraId="27A6C876" w14:textId="3FF4F519" w:rsidR="00F04883" w:rsidRDefault="00F0488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897" w:history="1">
        <w:r w:rsidRPr="000865F0">
          <w:rPr>
            <w:rStyle w:val="Hyperlink"/>
            <w:noProof/>
          </w:rPr>
          <w:t>Proposal 15</w:t>
        </w:r>
        <w:r>
          <w:rPr>
            <w:rFonts w:asciiTheme="minorHAnsi" w:eastAsiaTheme="minorEastAsia" w:hAnsiTheme="minorHAnsi"/>
            <w:b w:val="0"/>
            <w:noProof/>
            <w:kern w:val="2"/>
            <w:sz w:val="24"/>
            <w:szCs w:val="24"/>
            <w:lang w:eastAsia="en-US"/>
            <w14:ligatures w14:val="standardContextual"/>
          </w:rPr>
          <w:tab/>
        </w:r>
        <w:r w:rsidRPr="000865F0">
          <w:rPr>
            <w:rStyle w:val="Hyperlink"/>
            <w:noProof/>
          </w:rPr>
          <w:t>Support of a valid RO across SBFD and non-SBFD symbols is a component of the FG for SBFD random access based on the additional RACH configurations (Option 2) (Alt. 1).</w:t>
        </w:r>
      </w:hyperlink>
    </w:p>
    <w:p w14:paraId="446524CB" w14:textId="42FB28EC" w:rsidR="00F04883" w:rsidRDefault="00F0488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898" w:history="1">
        <w:r w:rsidRPr="000865F0">
          <w:rPr>
            <w:rStyle w:val="Hyperlink"/>
            <w:noProof/>
          </w:rPr>
          <w:t>Proposal 16</w:t>
        </w:r>
        <w:r>
          <w:rPr>
            <w:rFonts w:asciiTheme="minorHAnsi" w:eastAsiaTheme="minorEastAsia" w:hAnsiTheme="minorHAnsi"/>
            <w:b w:val="0"/>
            <w:noProof/>
            <w:kern w:val="2"/>
            <w:sz w:val="24"/>
            <w:szCs w:val="24"/>
            <w:lang w:eastAsia="en-US"/>
            <w14:ligatures w14:val="standardContextual"/>
          </w:rPr>
          <w:tab/>
        </w:r>
        <w:r w:rsidRPr="000865F0">
          <w:rPr>
            <w:rStyle w:val="Hyperlink"/>
            <w:noProof/>
          </w:rPr>
          <w:t>PRACH preamble repetitions and Msg3 repetitions for the single RACH configuration are determined by the corresponding legacy UE-features for PRACH preamble and Msg3 repetitions.</w:t>
        </w:r>
      </w:hyperlink>
    </w:p>
    <w:p w14:paraId="774155FC" w14:textId="01CA2237" w:rsidR="00F04883" w:rsidRDefault="00F0488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899" w:history="1">
        <w:r w:rsidRPr="000865F0">
          <w:rPr>
            <w:rStyle w:val="Hyperlink"/>
            <w:noProof/>
          </w:rPr>
          <w:t>Proposal 17</w:t>
        </w:r>
        <w:r>
          <w:rPr>
            <w:rFonts w:asciiTheme="minorHAnsi" w:eastAsiaTheme="minorEastAsia" w:hAnsiTheme="minorHAnsi"/>
            <w:b w:val="0"/>
            <w:noProof/>
            <w:kern w:val="2"/>
            <w:sz w:val="24"/>
            <w:szCs w:val="24"/>
            <w:lang w:eastAsia="en-US"/>
            <w14:ligatures w14:val="standardContextual"/>
          </w:rPr>
          <w:tab/>
        </w:r>
        <w:r w:rsidRPr="000865F0">
          <w:rPr>
            <w:rStyle w:val="Hyperlink"/>
            <w:noProof/>
          </w:rPr>
          <w:t>A separate FG is introduced for PRACH repetitions related to the additional RACH configuration.</w:t>
        </w:r>
      </w:hyperlink>
    </w:p>
    <w:p w14:paraId="208CA760" w14:textId="0B747A08" w:rsidR="00F04883" w:rsidRDefault="00F0488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900" w:history="1">
        <w:r w:rsidRPr="000865F0">
          <w:rPr>
            <w:rStyle w:val="Hyperlink"/>
            <w:noProof/>
          </w:rPr>
          <w:t>Proposal 18</w:t>
        </w:r>
        <w:r>
          <w:rPr>
            <w:rFonts w:asciiTheme="minorHAnsi" w:eastAsiaTheme="minorEastAsia" w:hAnsiTheme="minorHAnsi"/>
            <w:b w:val="0"/>
            <w:noProof/>
            <w:kern w:val="2"/>
            <w:sz w:val="24"/>
            <w:szCs w:val="24"/>
            <w:lang w:eastAsia="en-US"/>
            <w14:ligatures w14:val="standardContextual"/>
          </w:rPr>
          <w:tab/>
        </w:r>
        <w:r w:rsidRPr="000865F0">
          <w:rPr>
            <w:rStyle w:val="Hyperlink"/>
            <w:noProof/>
          </w:rPr>
          <w:t>Include support for Msg3 repetitions as a component in FG X-4.</w:t>
        </w:r>
      </w:hyperlink>
    </w:p>
    <w:p w14:paraId="58ACA235" w14:textId="4EFDC70B" w:rsidR="00C01F33" w:rsidRPr="003B0A0A" w:rsidRDefault="006E1C82" w:rsidP="003B0A0A">
      <w:pPr>
        <w:pStyle w:val="BodyText"/>
        <w:rPr>
          <w:b/>
          <w:bCs/>
        </w:rPr>
      </w:pPr>
      <w:r w:rsidRPr="00DF3DFF">
        <w:rPr>
          <w:b/>
          <w:bCs/>
        </w:rPr>
        <w:fldChar w:fldCharType="end"/>
      </w:r>
    </w:p>
    <w:p w14:paraId="71D79D99" w14:textId="77777777" w:rsidR="00F507D1" w:rsidRPr="00DF3DFF" w:rsidRDefault="00F507D1" w:rsidP="001D3822">
      <w:pPr>
        <w:pStyle w:val="Heading1"/>
        <w:jc w:val="both"/>
        <w:rPr>
          <w:lang w:val="en-US"/>
        </w:rPr>
      </w:pPr>
      <w:bookmarkStart w:id="26" w:name="_In-sequence_SDU_delivery"/>
      <w:bookmarkEnd w:id="26"/>
      <w:r w:rsidRPr="00DF3DFF">
        <w:rPr>
          <w:lang w:val="en-US"/>
        </w:rPr>
        <w:t>References</w:t>
      </w:r>
    </w:p>
    <w:p w14:paraId="7C0F2EF7" w14:textId="77777777" w:rsidR="00BB2BA9" w:rsidRPr="00F833AC" w:rsidRDefault="00BB2BA9" w:rsidP="001D3822">
      <w:pPr>
        <w:pStyle w:val="Reference"/>
      </w:pPr>
      <w:bookmarkStart w:id="27" w:name="_Ref174095881"/>
      <w:bookmarkStart w:id="28" w:name="_Ref83273940"/>
      <w:bookmarkStart w:id="29" w:name="_Ref140510385"/>
      <w:bookmarkStart w:id="30" w:name="_Ref174151459"/>
      <w:bookmarkStart w:id="31" w:name="_Ref189809556"/>
      <w:r w:rsidRPr="00F833AC">
        <w:t>RP-241614, “Revised WID: Evolution of NR duplex operation: Sub-band full duplex (SBFD),” Huawei, RAN #104, June 2024.</w:t>
      </w:r>
      <w:bookmarkEnd w:id="27"/>
    </w:p>
    <w:p w14:paraId="7E15E202" w14:textId="05BF6F0E" w:rsidR="00D238CC" w:rsidRPr="00DF3DFF" w:rsidRDefault="00D238CC" w:rsidP="001D3822">
      <w:pPr>
        <w:pStyle w:val="Reference"/>
      </w:pPr>
      <w:bookmarkStart w:id="32" w:name="_Ref189846193"/>
      <w:r w:rsidRPr="00DF3DFF">
        <w:t xml:space="preserve">R1-2001513, </w:t>
      </w:r>
      <w:r w:rsidR="00081D75" w:rsidRPr="00DF3DFF">
        <w:t>“</w:t>
      </w:r>
      <w:r w:rsidRPr="00DF3DFF">
        <w:t>Guidelines for UE capability definitions</w:t>
      </w:r>
      <w:bookmarkEnd w:id="28"/>
      <w:r w:rsidRPr="00DF3DFF">
        <w:t>,</w:t>
      </w:r>
      <w:r w:rsidR="00081D75" w:rsidRPr="00DF3DFF">
        <w:t>”</w:t>
      </w:r>
      <w:r w:rsidRPr="00DF3DFF">
        <w:t xml:space="preserve"> </w:t>
      </w:r>
      <w:r w:rsidRPr="00DF3DFF">
        <w:rPr>
          <w:rFonts w:cs="Arial"/>
          <w:color w:val="000000"/>
        </w:rPr>
        <w:t>RAN2, Ericsson, Intel, RAN1 #100, April 2020.</w:t>
      </w:r>
      <w:bookmarkEnd w:id="29"/>
      <w:bookmarkEnd w:id="32"/>
    </w:p>
    <w:p w14:paraId="0D482A21" w14:textId="4200DBAB" w:rsidR="00081D75" w:rsidRDefault="00081D75" w:rsidP="001D3822">
      <w:pPr>
        <w:pStyle w:val="Reference"/>
      </w:pPr>
      <w:bookmarkStart w:id="33" w:name="_Ref142311464"/>
      <w:r w:rsidRPr="00DF3DFF">
        <w:t>R1-2306381, “Further Guidelines on UE capability definitions,” RAN2, Ericsson, RAN1 #114, August 2023.</w:t>
      </w:r>
      <w:bookmarkEnd w:id="30"/>
      <w:bookmarkEnd w:id="31"/>
      <w:bookmarkEnd w:id="33"/>
    </w:p>
    <w:p w14:paraId="0FD0BAE5" w14:textId="29463F4B" w:rsidR="004F40FF" w:rsidRPr="004F40FF" w:rsidRDefault="004F40FF" w:rsidP="001D3822">
      <w:pPr>
        <w:pStyle w:val="Reference"/>
      </w:pPr>
      <w:r w:rsidRPr="004F40FF">
        <w:t>R1-2501588</w:t>
      </w:r>
      <w:r>
        <w:t>, “</w:t>
      </w:r>
      <w:r w:rsidRPr="004F40FF">
        <w:rPr>
          <w:bCs/>
        </w:rPr>
        <w:t>Summary#3 of discussion on Rel-19 NR UE features for SBFD</w:t>
      </w:r>
      <w:r>
        <w:rPr>
          <w:bCs/>
        </w:rPr>
        <w:t>,</w:t>
      </w:r>
      <w:r>
        <w:t xml:space="preserve">” </w:t>
      </w:r>
      <w:r w:rsidRPr="004F40FF">
        <w:rPr>
          <w:lang w:val="pt-PT"/>
        </w:rPr>
        <w:t>NTT DOCOMO</w:t>
      </w:r>
      <w:r>
        <w:rPr>
          <w:lang w:val="pt-PT"/>
        </w:rPr>
        <w:t>, RAN1 #120, February 2025.</w:t>
      </w:r>
    </w:p>
    <w:p w14:paraId="379FE6F4" w14:textId="434CE0C5" w:rsidR="004F40FF" w:rsidRPr="00DF3DFF" w:rsidRDefault="004F40FF" w:rsidP="004F40FF">
      <w:pPr>
        <w:pStyle w:val="Reference"/>
      </w:pPr>
      <w:bookmarkStart w:id="34" w:name="_Ref189639820"/>
      <w:bookmarkStart w:id="35" w:name="_Hlk189756017"/>
      <w:r w:rsidRPr="00D35A27">
        <w:t>R1-2500003</w:t>
      </w:r>
      <w:r>
        <w:t xml:space="preserve">, </w:t>
      </w:r>
      <w:r w:rsidRPr="00AF17FD">
        <w:t>“Report of RAN1#11</w:t>
      </w:r>
      <w:r>
        <w:t>9</w:t>
      </w:r>
      <w:r w:rsidRPr="00AF17FD">
        <w:t xml:space="preserve"> meeting,” ETSI MCC, RAN1 #1</w:t>
      </w:r>
      <w:r>
        <w:t>20</w:t>
      </w:r>
      <w:r w:rsidRPr="00AF17FD">
        <w:t xml:space="preserve">, </w:t>
      </w:r>
      <w:r>
        <w:t>February</w:t>
      </w:r>
      <w:r w:rsidRPr="00AF17FD">
        <w:t xml:space="preserve"> 202</w:t>
      </w:r>
      <w:r>
        <w:t>5.</w:t>
      </w:r>
      <w:bookmarkEnd w:id="34"/>
      <w:bookmarkEnd w:id="35"/>
    </w:p>
    <w:sectPr w:rsidR="004F40FF" w:rsidRPr="00DF3DFF"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E2E99" w14:textId="77777777" w:rsidR="00A07C16" w:rsidRDefault="00A07C16">
      <w:r>
        <w:separator/>
      </w:r>
    </w:p>
  </w:endnote>
  <w:endnote w:type="continuationSeparator" w:id="0">
    <w:p w14:paraId="66597329" w14:textId="77777777" w:rsidR="00A07C16" w:rsidRDefault="00A07C16">
      <w:r>
        <w:continuationSeparator/>
      </w:r>
    </w:p>
  </w:endnote>
  <w:endnote w:type="continuationNotice" w:id="1">
    <w:p w14:paraId="7760FDE5" w14:textId="77777777" w:rsidR="00A07C16" w:rsidRDefault="00A07C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787A4" w14:textId="77777777" w:rsidR="00A07C16" w:rsidRDefault="00A07C16">
      <w:r>
        <w:separator/>
      </w:r>
    </w:p>
  </w:footnote>
  <w:footnote w:type="continuationSeparator" w:id="0">
    <w:p w14:paraId="7F5FD1D6" w14:textId="77777777" w:rsidR="00A07C16" w:rsidRDefault="00A07C16">
      <w:r>
        <w:continuationSeparator/>
      </w:r>
    </w:p>
  </w:footnote>
  <w:footnote w:type="continuationNotice" w:id="1">
    <w:p w14:paraId="59875CB2" w14:textId="77777777" w:rsidR="00A07C16" w:rsidRDefault="00A07C1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266417"/>
    <w:multiLevelType w:val="hybridMultilevel"/>
    <w:tmpl w:val="A670B6D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FBE2750"/>
    <w:multiLevelType w:val="hybridMultilevel"/>
    <w:tmpl w:val="F71CA2DC"/>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15A17A20"/>
    <w:multiLevelType w:val="hybridMultilevel"/>
    <w:tmpl w:val="5DEEE79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B42751D"/>
    <w:multiLevelType w:val="hybridMultilevel"/>
    <w:tmpl w:val="55447786"/>
    <w:lvl w:ilvl="0" w:tplc="8B301144">
      <w:start w:val="4"/>
      <w:numFmt w:val="decimal"/>
      <w:lvlText w:val="%1."/>
      <w:lvlJc w:val="left"/>
      <w:pPr>
        <w:ind w:left="360" w:hanging="360"/>
      </w:pPr>
      <w:rPr>
        <w:rFonts w:hint="default"/>
        <w:sz w:val="18"/>
        <w:szCs w:val="1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5F27483"/>
    <w:multiLevelType w:val="hybridMultilevel"/>
    <w:tmpl w:val="F494597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2E4D29"/>
    <w:multiLevelType w:val="hybridMultilevel"/>
    <w:tmpl w:val="F71CA2D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B785005"/>
    <w:multiLevelType w:val="hybridMultilevel"/>
    <w:tmpl w:val="C6F8A28A"/>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 w15:restartNumberingAfterBreak="0">
    <w:nsid w:val="2E8C6060"/>
    <w:multiLevelType w:val="hybridMultilevel"/>
    <w:tmpl w:val="9E3ABD64"/>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2FB61DF4"/>
    <w:multiLevelType w:val="hybridMultilevel"/>
    <w:tmpl w:val="7DB85CCA"/>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8A2C64F8"/>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46942EE"/>
    <w:multiLevelType w:val="hybridMultilevel"/>
    <w:tmpl w:val="A9CC6934"/>
    <w:lvl w:ilvl="0" w:tplc="54E41602">
      <w:start w:val="1"/>
      <w:numFmt w:val="decimal"/>
      <w:lvlText w:val="%1."/>
      <w:lvlJc w:val="left"/>
      <w:pPr>
        <w:ind w:left="360" w:hanging="360"/>
      </w:pPr>
      <w:rPr>
        <w:rFonts w:hint="default"/>
        <w:b w:val="0"/>
        <w:bCs w:val="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15:restartNumberingAfterBreak="0">
    <w:nsid w:val="45CA1C8B"/>
    <w:multiLevelType w:val="hybridMultilevel"/>
    <w:tmpl w:val="6BD2D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592AED"/>
    <w:multiLevelType w:val="hybridMultilevel"/>
    <w:tmpl w:val="614E617E"/>
    <w:lvl w:ilvl="0" w:tplc="BC4E8EE6">
      <w:start w:val="1"/>
      <w:numFmt w:val="decimal"/>
      <w:lvlText w:val="%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15:restartNumberingAfterBreak="0">
    <w:nsid w:val="4CC43A46"/>
    <w:multiLevelType w:val="hybridMultilevel"/>
    <w:tmpl w:val="FD44B19A"/>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BC07908"/>
    <w:multiLevelType w:val="hybridMultilevel"/>
    <w:tmpl w:val="BAAAAD2E"/>
    <w:lvl w:ilvl="0" w:tplc="27FE933A">
      <w:start w:val="1"/>
      <w:numFmt w:val="decimal"/>
      <w:pStyle w:val="ListParagraph"/>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6C7C3178"/>
    <w:multiLevelType w:val="multilevel"/>
    <w:tmpl w:val="419EAB0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E0D18"/>
    <w:multiLevelType w:val="hybridMultilevel"/>
    <w:tmpl w:val="96AA9152"/>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8" w15:restartNumberingAfterBreak="0">
    <w:nsid w:val="727C4AA5"/>
    <w:multiLevelType w:val="hybridMultilevel"/>
    <w:tmpl w:val="3B6A9B36"/>
    <w:lvl w:ilvl="0" w:tplc="7E52AB36">
      <w:start w:val="1"/>
      <w:numFmt w:val="decimal"/>
      <w:lvlText w:val="%1."/>
      <w:lvlJc w:val="left"/>
      <w:pPr>
        <w:ind w:left="420" w:hanging="420"/>
      </w:pPr>
      <w:rPr>
        <w:rFonts w:hint="default"/>
        <w:sz w:val="22"/>
        <w:szCs w:val="22"/>
      </w:rPr>
    </w:lvl>
    <w:lvl w:ilvl="1" w:tplc="7A522C4C">
      <w:numFmt w:val="bullet"/>
      <w:lvlText w:val="-"/>
      <w:lvlJc w:val="left"/>
      <w:pPr>
        <w:ind w:left="840" w:hanging="420"/>
      </w:pPr>
      <w:rPr>
        <w:rFonts w:ascii="Times New Roman" w:eastAsia="MS Mincho"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A2F2459"/>
    <w:multiLevelType w:val="hybridMultilevel"/>
    <w:tmpl w:val="B6A6733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342511139">
    <w:abstractNumId w:val="18"/>
  </w:num>
  <w:num w:numId="2" w16cid:durableId="1904366334">
    <w:abstractNumId w:val="15"/>
  </w:num>
  <w:num w:numId="3" w16cid:durableId="702098206">
    <w:abstractNumId w:val="0"/>
  </w:num>
  <w:num w:numId="4" w16cid:durableId="136074357">
    <w:abstractNumId w:val="21"/>
  </w:num>
  <w:num w:numId="5" w16cid:durableId="481045217">
    <w:abstractNumId w:val="22"/>
  </w:num>
  <w:num w:numId="6" w16cid:durableId="1788348872">
    <w:abstractNumId w:val="23"/>
  </w:num>
  <w:num w:numId="7" w16cid:durableId="1119373907">
    <w:abstractNumId w:val="7"/>
  </w:num>
  <w:num w:numId="8" w16cid:durableId="1159469026">
    <w:abstractNumId w:val="9"/>
  </w:num>
  <w:num w:numId="9" w16cid:durableId="2034959371">
    <w:abstractNumId w:val="3"/>
  </w:num>
  <w:num w:numId="10" w16cid:durableId="1942567524">
    <w:abstractNumId w:val="29"/>
  </w:num>
  <w:num w:numId="11" w16cid:durableId="1177967256">
    <w:abstractNumId w:val="14"/>
  </w:num>
  <w:num w:numId="12" w16cid:durableId="1950578297">
    <w:abstractNumId w:val="26"/>
  </w:num>
  <w:num w:numId="13" w16cid:durableId="564030403">
    <w:abstractNumId w:val="25"/>
  </w:num>
  <w:num w:numId="14" w16cid:durableId="846017451">
    <w:abstractNumId w:val="24"/>
  </w:num>
  <w:num w:numId="15" w16cid:durableId="221260542">
    <w:abstractNumId w:val="16"/>
  </w:num>
  <w:num w:numId="16" w16cid:durableId="1911698222">
    <w:abstractNumId w:val="19"/>
  </w:num>
  <w:num w:numId="17" w16cid:durableId="1773554233">
    <w:abstractNumId w:val="5"/>
  </w:num>
  <w:num w:numId="18" w16cid:durableId="1414081143">
    <w:abstractNumId w:val="12"/>
  </w:num>
  <w:num w:numId="19" w16cid:durableId="1692950674">
    <w:abstractNumId w:val="6"/>
  </w:num>
  <w:num w:numId="20" w16cid:durableId="1059745568">
    <w:abstractNumId w:val="4"/>
  </w:num>
  <w:num w:numId="21" w16cid:durableId="1426194807">
    <w:abstractNumId w:val="10"/>
  </w:num>
  <w:num w:numId="22" w16cid:durableId="214657711">
    <w:abstractNumId w:val="8"/>
  </w:num>
  <w:num w:numId="23" w16cid:durableId="957221943">
    <w:abstractNumId w:val="27"/>
  </w:num>
  <w:num w:numId="24" w16cid:durableId="563876376">
    <w:abstractNumId w:val="30"/>
  </w:num>
  <w:num w:numId="25" w16cid:durableId="803809438">
    <w:abstractNumId w:val="11"/>
  </w:num>
  <w:num w:numId="26" w16cid:durableId="2113012730">
    <w:abstractNumId w:val="13"/>
  </w:num>
  <w:num w:numId="27" w16cid:durableId="439223450">
    <w:abstractNumId w:val="2"/>
  </w:num>
  <w:num w:numId="28" w16cid:durableId="1875537558">
    <w:abstractNumId w:val="28"/>
  </w:num>
  <w:num w:numId="29" w16cid:durableId="1119758996">
    <w:abstractNumId w:val="1"/>
  </w:num>
  <w:num w:numId="30" w16cid:durableId="702755551">
    <w:abstractNumId w:val="17"/>
  </w:num>
  <w:num w:numId="31" w16cid:durableId="1092972838">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28B"/>
    <w:rsid w:val="00002A37"/>
    <w:rsid w:val="00002FED"/>
    <w:rsid w:val="00003808"/>
    <w:rsid w:val="0000564C"/>
    <w:rsid w:val="00006446"/>
    <w:rsid w:val="00006896"/>
    <w:rsid w:val="00007C4B"/>
    <w:rsid w:val="00007CDC"/>
    <w:rsid w:val="00011B28"/>
    <w:rsid w:val="00011C03"/>
    <w:rsid w:val="00012CB3"/>
    <w:rsid w:val="000134FF"/>
    <w:rsid w:val="00015D15"/>
    <w:rsid w:val="00020857"/>
    <w:rsid w:val="00022249"/>
    <w:rsid w:val="0002564D"/>
    <w:rsid w:val="00025ECA"/>
    <w:rsid w:val="000311EF"/>
    <w:rsid w:val="000325B8"/>
    <w:rsid w:val="00032CBF"/>
    <w:rsid w:val="00034096"/>
    <w:rsid w:val="00034C15"/>
    <w:rsid w:val="00036BA1"/>
    <w:rsid w:val="000422E2"/>
    <w:rsid w:val="00042F22"/>
    <w:rsid w:val="000444EF"/>
    <w:rsid w:val="00052A07"/>
    <w:rsid w:val="000534E3"/>
    <w:rsid w:val="0005606A"/>
    <w:rsid w:val="00057117"/>
    <w:rsid w:val="000616E7"/>
    <w:rsid w:val="000646F8"/>
    <w:rsid w:val="0006487E"/>
    <w:rsid w:val="00065E1A"/>
    <w:rsid w:val="000706FF"/>
    <w:rsid w:val="00070DEE"/>
    <w:rsid w:val="000731E9"/>
    <w:rsid w:val="00074E55"/>
    <w:rsid w:val="00075FB0"/>
    <w:rsid w:val="00077E5F"/>
    <w:rsid w:val="0008036A"/>
    <w:rsid w:val="00081AE6"/>
    <w:rsid w:val="00081D75"/>
    <w:rsid w:val="000822B8"/>
    <w:rsid w:val="00083F13"/>
    <w:rsid w:val="000855EB"/>
    <w:rsid w:val="00085B52"/>
    <w:rsid w:val="000866F2"/>
    <w:rsid w:val="0009009F"/>
    <w:rsid w:val="000901DB"/>
    <w:rsid w:val="00091557"/>
    <w:rsid w:val="000924C1"/>
    <w:rsid w:val="000924F0"/>
    <w:rsid w:val="00093158"/>
    <w:rsid w:val="00093474"/>
    <w:rsid w:val="00094413"/>
    <w:rsid w:val="0009510F"/>
    <w:rsid w:val="00095CF3"/>
    <w:rsid w:val="000A1B7B"/>
    <w:rsid w:val="000A2DD5"/>
    <w:rsid w:val="000A34F3"/>
    <w:rsid w:val="000A41F1"/>
    <w:rsid w:val="000A56F2"/>
    <w:rsid w:val="000A6A10"/>
    <w:rsid w:val="000B2719"/>
    <w:rsid w:val="000B2FF1"/>
    <w:rsid w:val="000B3A8F"/>
    <w:rsid w:val="000B4AB9"/>
    <w:rsid w:val="000B58C3"/>
    <w:rsid w:val="000B61E9"/>
    <w:rsid w:val="000B7490"/>
    <w:rsid w:val="000B7C5A"/>
    <w:rsid w:val="000C03ED"/>
    <w:rsid w:val="000C07CD"/>
    <w:rsid w:val="000C165A"/>
    <w:rsid w:val="000C2E19"/>
    <w:rsid w:val="000C323C"/>
    <w:rsid w:val="000C32F9"/>
    <w:rsid w:val="000C39F5"/>
    <w:rsid w:val="000C556D"/>
    <w:rsid w:val="000C7F0E"/>
    <w:rsid w:val="000D0D07"/>
    <w:rsid w:val="000D21DA"/>
    <w:rsid w:val="000D4797"/>
    <w:rsid w:val="000E0527"/>
    <w:rsid w:val="000E1E92"/>
    <w:rsid w:val="000E41FC"/>
    <w:rsid w:val="000F06D6"/>
    <w:rsid w:val="000F0EB1"/>
    <w:rsid w:val="000F0F6B"/>
    <w:rsid w:val="000F1106"/>
    <w:rsid w:val="000F3458"/>
    <w:rsid w:val="000F3BE9"/>
    <w:rsid w:val="000F3F6C"/>
    <w:rsid w:val="000F5274"/>
    <w:rsid w:val="000F5630"/>
    <w:rsid w:val="000F5D16"/>
    <w:rsid w:val="000F6DF3"/>
    <w:rsid w:val="001005FF"/>
    <w:rsid w:val="00103593"/>
    <w:rsid w:val="00104454"/>
    <w:rsid w:val="001062FB"/>
    <w:rsid w:val="001063E6"/>
    <w:rsid w:val="00111B01"/>
    <w:rsid w:val="00112968"/>
    <w:rsid w:val="00113CF4"/>
    <w:rsid w:val="00113D3E"/>
    <w:rsid w:val="001153EA"/>
    <w:rsid w:val="00115643"/>
    <w:rsid w:val="00115B90"/>
    <w:rsid w:val="00116765"/>
    <w:rsid w:val="00121064"/>
    <w:rsid w:val="001219F5"/>
    <w:rsid w:val="00121A20"/>
    <w:rsid w:val="0012377F"/>
    <w:rsid w:val="00124314"/>
    <w:rsid w:val="00126131"/>
    <w:rsid w:val="00126B4A"/>
    <w:rsid w:val="00126E82"/>
    <w:rsid w:val="001274F4"/>
    <w:rsid w:val="001308E9"/>
    <w:rsid w:val="00132FD0"/>
    <w:rsid w:val="001344C0"/>
    <w:rsid w:val="001346FA"/>
    <w:rsid w:val="00135252"/>
    <w:rsid w:val="00137AB5"/>
    <w:rsid w:val="00137F0B"/>
    <w:rsid w:val="001433EF"/>
    <w:rsid w:val="00145C68"/>
    <w:rsid w:val="00150885"/>
    <w:rsid w:val="00151E23"/>
    <w:rsid w:val="001526E0"/>
    <w:rsid w:val="001542E8"/>
    <w:rsid w:val="001551B5"/>
    <w:rsid w:val="00155BF6"/>
    <w:rsid w:val="00156713"/>
    <w:rsid w:val="001659C1"/>
    <w:rsid w:val="001668F0"/>
    <w:rsid w:val="00172E41"/>
    <w:rsid w:val="00173A8E"/>
    <w:rsid w:val="0017502C"/>
    <w:rsid w:val="001770D3"/>
    <w:rsid w:val="0018143F"/>
    <w:rsid w:val="00181FF8"/>
    <w:rsid w:val="00182BDB"/>
    <w:rsid w:val="00190AC1"/>
    <w:rsid w:val="0019214E"/>
    <w:rsid w:val="00192A2F"/>
    <w:rsid w:val="0019341A"/>
    <w:rsid w:val="00197DF9"/>
    <w:rsid w:val="001A1987"/>
    <w:rsid w:val="001A2118"/>
    <w:rsid w:val="001A2564"/>
    <w:rsid w:val="001A4380"/>
    <w:rsid w:val="001A6173"/>
    <w:rsid w:val="001A6CBA"/>
    <w:rsid w:val="001A7006"/>
    <w:rsid w:val="001B07B8"/>
    <w:rsid w:val="001B0D97"/>
    <w:rsid w:val="001B1FFC"/>
    <w:rsid w:val="001B27AB"/>
    <w:rsid w:val="001B4511"/>
    <w:rsid w:val="001B5A5D"/>
    <w:rsid w:val="001C1CE5"/>
    <w:rsid w:val="001C3A72"/>
    <w:rsid w:val="001C3D2A"/>
    <w:rsid w:val="001D1D78"/>
    <w:rsid w:val="001D3822"/>
    <w:rsid w:val="001D4E69"/>
    <w:rsid w:val="001D51BA"/>
    <w:rsid w:val="001D53DF"/>
    <w:rsid w:val="001D53E7"/>
    <w:rsid w:val="001D6342"/>
    <w:rsid w:val="001D6D53"/>
    <w:rsid w:val="001E272D"/>
    <w:rsid w:val="001E58E2"/>
    <w:rsid w:val="001E7AED"/>
    <w:rsid w:val="001F347F"/>
    <w:rsid w:val="001F3916"/>
    <w:rsid w:val="001F49F2"/>
    <w:rsid w:val="001F54C5"/>
    <w:rsid w:val="001F662C"/>
    <w:rsid w:val="001F7074"/>
    <w:rsid w:val="00200490"/>
    <w:rsid w:val="00201F3A"/>
    <w:rsid w:val="00202F48"/>
    <w:rsid w:val="00203197"/>
    <w:rsid w:val="002035A5"/>
    <w:rsid w:val="00203F96"/>
    <w:rsid w:val="002069B2"/>
    <w:rsid w:val="00207FA3"/>
    <w:rsid w:val="002134FD"/>
    <w:rsid w:val="00214DA8"/>
    <w:rsid w:val="00215423"/>
    <w:rsid w:val="002158FA"/>
    <w:rsid w:val="00220600"/>
    <w:rsid w:val="00222104"/>
    <w:rsid w:val="002224DB"/>
    <w:rsid w:val="00222A79"/>
    <w:rsid w:val="00223FCB"/>
    <w:rsid w:val="002243AC"/>
    <w:rsid w:val="00224A2A"/>
    <w:rsid w:val="002252C3"/>
    <w:rsid w:val="00225A7B"/>
    <w:rsid w:val="00225C54"/>
    <w:rsid w:val="00230765"/>
    <w:rsid w:val="00230D18"/>
    <w:rsid w:val="002319E4"/>
    <w:rsid w:val="00231F6F"/>
    <w:rsid w:val="00235632"/>
    <w:rsid w:val="00235872"/>
    <w:rsid w:val="00241559"/>
    <w:rsid w:val="002415DE"/>
    <w:rsid w:val="002435B3"/>
    <w:rsid w:val="002446AE"/>
    <w:rsid w:val="002458EB"/>
    <w:rsid w:val="002500C8"/>
    <w:rsid w:val="002522FB"/>
    <w:rsid w:val="00256C80"/>
    <w:rsid w:val="00257543"/>
    <w:rsid w:val="002617E7"/>
    <w:rsid w:val="00264228"/>
    <w:rsid w:val="00264334"/>
    <w:rsid w:val="0026473E"/>
    <w:rsid w:val="00264B30"/>
    <w:rsid w:val="00266214"/>
    <w:rsid w:val="00267C83"/>
    <w:rsid w:val="00270C1B"/>
    <w:rsid w:val="0027144F"/>
    <w:rsid w:val="00271813"/>
    <w:rsid w:val="00271F3A"/>
    <w:rsid w:val="00273278"/>
    <w:rsid w:val="002737F4"/>
    <w:rsid w:val="00276286"/>
    <w:rsid w:val="0028038B"/>
    <w:rsid w:val="002805F5"/>
    <w:rsid w:val="002805F7"/>
    <w:rsid w:val="00280751"/>
    <w:rsid w:val="002815C2"/>
    <w:rsid w:val="0028280A"/>
    <w:rsid w:val="00283476"/>
    <w:rsid w:val="00286ACD"/>
    <w:rsid w:val="00286C3E"/>
    <w:rsid w:val="00287838"/>
    <w:rsid w:val="002907B5"/>
    <w:rsid w:val="00292EB7"/>
    <w:rsid w:val="00294557"/>
    <w:rsid w:val="00295AE8"/>
    <w:rsid w:val="00296227"/>
    <w:rsid w:val="00296F44"/>
    <w:rsid w:val="0029765D"/>
    <w:rsid w:val="0029777D"/>
    <w:rsid w:val="002A055E"/>
    <w:rsid w:val="002A1D4E"/>
    <w:rsid w:val="002A2869"/>
    <w:rsid w:val="002A578E"/>
    <w:rsid w:val="002A5C1C"/>
    <w:rsid w:val="002B24D6"/>
    <w:rsid w:val="002B376A"/>
    <w:rsid w:val="002B3B2A"/>
    <w:rsid w:val="002B3F49"/>
    <w:rsid w:val="002B6A64"/>
    <w:rsid w:val="002C04F9"/>
    <w:rsid w:val="002C23B8"/>
    <w:rsid w:val="002C3F62"/>
    <w:rsid w:val="002C41E6"/>
    <w:rsid w:val="002D067B"/>
    <w:rsid w:val="002D071A"/>
    <w:rsid w:val="002D0747"/>
    <w:rsid w:val="002D08A6"/>
    <w:rsid w:val="002D3453"/>
    <w:rsid w:val="002D34B2"/>
    <w:rsid w:val="002D4035"/>
    <w:rsid w:val="002D48B0"/>
    <w:rsid w:val="002D5B37"/>
    <w:rsid w:val="002D6787"/>
    <w:rsid w:val="002D69E9"/>
    <w:rsid w:val="002D6FEE"/>
    <w:rsid w:val="002D7637"/>
    <w:rsid w:val="002E17F2"/>
    <w:rsid w:val="002E3704"/>
    <w:rsid w:val="002E7CAE"/>
    <w:rsid w:val="002F0622"/>
    <w:rsid w:val="002F0C9F"/>
    <w:rsid w:val="002F126E"/>
    <w:rsid w:val="002F13E4"/>
    <w:rsid w:val="002F2771"/>
    <w:rsid w:val="002F37A9"/>
    <w:rsid w:val="00301CE6"/>
    <w:rsid w:val="003023E0"/>
    <w:rsid w:val="0030256B"/>
    <w:rsid w:val="0030501F"/>
    <w:rsid w:val="00305198"/>
    <w:rsid w:val="0030544F"/>
    <w:rsid w:val="0030613B"/>
    <w:rsid w:val="00306B85"/>
    <w:rsid w:val="00307BA1"/>
    <w:rsid w:val="00311702"/>
    <w:rsid w:val="00311E82"/>
    <w:rsid w:val="00313880"/>
    <w:rsid w:val="00313FD6"/>
    <w:rsid w:val="003143BD"/>
    <w:rsid w:val="00315363"/>
    <w:rsid w:val="003203ED"/>
    <w:rsid w:val="003208B5"/>
    <w:rsid w:val="003229EF"/>
    <w:rsid w:val="00322C9F"/>
    <w:rsid w:val="00324D23"/>
    <w:rsid w:val="00326C55"/>
    <w:rsid w:val="00331751"/>
    <w:rsid w:val="00334579"/>
    <w:rsid w:val="00334CA3"/>
    <w:rsid w:val="00334F68"/>
    <w:rsid w:val="00335858"/>
    <w:rsid w:val="003361B3"/>
    <w:rsid w:val="00336BDA"/>
    <w:rsid w:val="00342BD7"/>
    <w:rsid w:val="00344D90"/>
    <w:rsid w:val="00346DB5"/>
    <w:rsid w:val="003477B1"/>
    <w:rsid w:val="00350DCF"/>
    <w:rsid w:val="00354279"/>
    <w:rsid w:val="003550C8"/>
    <w:rsid w:val="00357380"/>
    <w:rsid w:val="00357B39"/>
    <w:rsid w:val="003602D9"/>
    <w:rsid w:val="003604CE"/>
    <w:rsid w:val="003605DC"/>
    <w:rsid w:val="0036280B"/>
    <w:rsid w:val="003630CE"/>
    <w:rsid w:val="00363CD9"/>
    <w:rsid w:val="0036437E"/>
    <w:rsid w:val="003678C8"/>
    <w:rsid w:val="00370AD8"/>
    <w:rsid w:val="00370E47"/>
    <w:rsid w:val="003742AC"/>
    <w:rsid w:val="00377CE1"/>
    <w:rsid w:val="0038240E"/>
    <w:rsid w:val="00385BF0"/>
    <w:rsid w:val="00385DAB"/>
    <w:rsid w:val="00387103"/>
    <w:rsid w:val="00387117"/>
    <w:rsid w:val="003900C1"/>
    <w:rsid w:val="003917B7"/>
    <w:rsid w:val="00391A1D"/>
    <w:rsid w:val="00392531"/>
    <w:rsid w:val="003939FF"/>
    <w:rsid w:val="003A02B0"/>
    <w:rsid w:val="003A2223"/>
    <w:rsid w:val="003A2A0F"/>
    <w:rsid w:val="003A3069"/>
    <w:rsid w:val="003A45A1"/>
    <w:rsid w:val="003A5B0A"/>
    <w:rsid w:val="003A6BAC"/>
    <w:rsid w:val="003A70A4"/>
    <w:rsid w:val="003A7EF3"/>
    <w:rsid w:val="003B0A0A"/>
    <w:rsid w:val="003B0A75"/>
    <w:rsid w:val="003B159C"/>
    <w:rsid w:val="003B363F"/>
    <w:rsid w:val="003B369F"/>
    <w:rsid w:val="003B36A3"/>
    <w:rsid w:val="003B64BB"/>
    <w:rsid w:val="003B7079"/>
    <w:rsid w:val="003B7FE5"/>
    <w:rsid w:val="003C11C8"/>
    <w:rsid w:val="003C2702"/>
    <w:rsid w:val="003C3343"/>
    <w:rsid w:val="003C7806"/>
    <w:rsid w:val="003D0254"/>
    <w:rsid w:val="003D109F"/>
    <w:rsid w:val="003D1D48"/>
    <w:rsid w:val="003D2478"/>
    <w:rsid w:val="003D3C45"/>
    <w:rsid w:val="003D5B1F"/>
    <w:rsid w:val="003D60B8"/>
    <w:rsid w:val="003D6183"/>
    <w:rsid w:val="003D7350"/>
    <w:rsid w:val="003E15FA"/>
    <w:rsid w:val="003E2728"/>
    <w:rsid w:val="003E55E4"/>
    <w:rsid w:val="003E72D0"/>
    <w:rsid w:val="003E74E3"/>
    <w:rsid w:val="003F05C7"/>
    <w:rsid w:val="003F0CAA"/>
    <w:rsid w:val="003F2CD4"/>
    <w:rsid w:val="003F47ED"/>
    <w:rsid w:val="003F6BBE"/>
    <w:rsid w:val="003F7047"/>
    <w:rsid w:val="004000E8"/>
    <w:rsid w:val="00400CFF"/>
    <w:rsid w:val="00401520"/>
    <w:rsid w:val="00402E2B"/>
    <w:rsid w:val="00404DF8"/>
    <w:rsid w:val="0040512B"/>
    <w:rsid w:val="0040525F"/>
    <w:rsid w:val="00405CA5"/>
    <w:rsid w:val="004066D2"/>
    <w:rsid w:val="00407CD3"/>
    <w:rsid w:val="00410134"/>
    <w:rsid w:val="00410B72"/>
    <w:rsid w:val="00410F18"/>
    <w:rsid w:val="0041263E"/>
    <w:rsid w:val="0041340E"/>
    <w:rsid w:val="00413AAC"/>
    <w:rsid w:val="00413E92"/>
    <w:rsid w:val="00413EF6"/>
    <w:rsid w:val="00415955"/>
    <w:rsid w:val="00421105"/>
    <w:rsid w:val="00422AA4"/>
    <w:rsid w:val="004242F4"/>
    <w:rsid w:val="0042455D"/>
    <w:rsid w:val="00427248"/>
    <w:rsid w:val="00430766"/>
    <w:rsid w:val="0043128A"/>
    <w:rsid w:val="0043360F"/>
    <w:rsid w:val="00437447"/>
    <w:rsid w:val="00441A92"/>
    <w:rsid w:val="00442E26"/>
    <w:rsid w:val="004431DC"/>
    <w:rsid w:val="00444F56"/>
    <w:rsid w:val="0044597C"/>
    <w:rsid w:val="00446488"/>
    <w:rsid w:val="004511FA"/>
    <w:rsid w:val="004517AA"/>
    <w:rsid w:val="00452CAC"/>
    <w:rsid w:val="0045350D"/>
    <w:rsid w:val="00457565"/>
    <w:rsid w:val="00457B71"/>
    <w:rsid w:val="00464689"/>
    <w:rsid w:val="00466920"/>
    <w:rsid w:val="004669E2"/>
    <w:rsid w:val="00467283"/>
    <w:rsid w:val="00470C31"/>
    <w:rsid w:val="0047116E"/>
    <w:rsid w:val="00471DE0"/>
    <w:rsid w:val="00472AAB"/>
    <w:rsid w:val="004734D0"/>
    <w:rsid w:val="00473966"/>
    <w:rsid w:val="0047556B"/>
    <w:rsid w:val="004759F0"/>
    <w:rsid w:val="00477768"/>
    <w:rsid w:val="004836F8"/>
    <w:rsid w:val="00485ECF"/>
    <w:rsid w:val="00492BC5"/>
    <w:rsid w:val="00493007"/>
    <w:rsid w:val="004964F1"/>
    <w:rsid w:val="004A16BC"/>
    <w:rsid w:val="004A2B94"/>
    <w:rsid w:val="004A58FD"/>
    <w:rsid w:val="004A5D67"/>
    <w:rsid w:val="004B047B"/>
    <w:rsid w:val="004B34FE"/>
    <w:rsid w:val="004B46B6"/>
    <w:rsid w:val="004B5029"/>
    <w:rsid w:val="004B5338"/>
    <w:rsid w:val="004B6A73"/>
    <w:rsid w:val="004B6F6A"/>
    <w:rsid w:val="004B7C0C"/>
    <w:rsid w:val="004C02F6"/>
    <w:rsid w:val="004C04D8"/>
    <w:rsid w:val="004C3898"/>
    <w:rsid w:val="004D36B1"/>
    <w:rsid w:val="004D3B31"/>
    <w:rsid w:val="004D7EBD"/>
    <w:rsid w:val="004E140A"/>
    <w:rsid w:val="004E2680"/>
    <w:rsid w:val="004E28F9"/>
    <w:rsid w:val="004E462E"/>
    <w:rsid w:val="004E56DC"/>
    <w:rsid w:val="004E5D71"/>
    <w:rsid w:val="004E76F4"/>
    <w:rsid w:val="004F02CD"/>
    <w:rsid w:val="004F0B4E"/>
    <w:rsid w:val="004F0B6C"/>
    <w:rsid w:val="004F0D3A"/>
    <w:rsid w:val="004F2078"/>
    <w:rsid w:val="004F40FF"/>
    <w:rsid w:val="004F4DA3"/>
    <w:rsid w:val="004F7D1E"/>
    <w:rsid w:val="00500B1B"/>
    <w:rsid w:val="0050492E"/>
    <w:rsid w:val="00506557"/>
    <w:rsid w:val="0050677A"/>
    <w:rsid w:val="005108D8"/>
    <w:rsid w:val="005116F9"/>
    <w:rsid w:val="005153A7"/>
    <w:rsid w:val="00520F55"/>
    <w:rsid w:val="005213FF"/>
    <w:rsid w:val="005219CF"/>
    <w:rsid w:val="00521A78"/>
    <w:rsid w:val="0052241F"/>
    <w:rsid w:val="00524511"/>
    <w:rsid w:val="00525E24"/>
    <w:rsid w:val="00526FE0"/>
    <w:rsid w:val="0052721E"/>
    <w:rsid w:val="00534B59"/>
    <w:rsid w:val="005352C5"/>
    <w:rsid w:val="00536759"/>
    <w:rsid w:val="00537246"/>
    <w:rsid w:val="00537C62"/>
    <w:rsid w:val="005422D8"/>
    <w:rsid w:val="00546970"/>
    <w:rsid w:val="00554E19"/>
    <w:rsid w:val="00555D49"/>
    <w:rsid w:val="00557A8D"/>
    <w:rsid w:val="005600F2"/>
    <w:rsid w:val="0056113D"/>
    <w:rsid w:val="0056121F"/>
    <w:rsid w:val="00565169"/>
    <w:rsid w:val="00565DC2"/>
    <w:rsid w:val="00566E82"/>
    <w:rsid w:val="00572505"/>
    <w:rsid w:val="00574734"/>
    <w:rsid w:val="00575ED5"/>
    <w:rsid w:val="00580FD3"/>
    <w:rsid w:val="00582809"/>
    <w:rsid w:val="0058798C"/>
    <w:rsid w:val="005900FA"/>
    <w:rsid w:val="005935A4"/>
    <w:rsid w:val="00594287"/>
    <w:rsid w:val="005948C2"/>
    <w:rsid w:val="00595DCA"/>
    <w:rsid w:val="0059779B"/>
    <w:rsid w:val="005A1340"/>
    <w:rsid w:val="005A209A"/>
    <w:rsid w:val="005A63F7"/>
    <w:rsid w:val="005A662D"/>
    <w:rsid w:val="005A6B22"/>
    <w:rsid w:val="005B1409"/>
    <w:rsid w:val="005B35D7"/>
    <w:rsid w:val="005B3737"/>
    <w:rsid w:val="005B392A"/>
    <w:rsid w:val="005B3AA3"/>
    <w:rsid w:val="005B6F83"/>
    <w:rsid w:val="005C2FBE"/>
    <w:rsid w:val="005C5ADE"/>
    <w:rsid w:val="005C63F1"/>
    <w:rsid w:val="005C74FB"/>
    <w:rsid w:val="005D126E"/>
    <w:rsid w:val="005D1602"/>
    <w:rsid w:val="005D3E49"/>
    <w:rsid w:val="005E0668"/>
    <w:rsid w:val="005E385F"/>
    <w:rsid w:val="005E418F"/>
    <w:rsid w:val="005E5B81"/>
    <w:rsid w:val="005F1D37"/>
    <w:rsid w:val="005F2CB1"/>
    <w:rsid w:val="005F3025"/>
    <w:rsid w:val="005F5086"/>
    <w:rsid w:val="005F5911"/>
    <w:rsid w:val="005F618C"/>
    <w:rsid w:val="005F70BD"/>
    <w:rsid w:val="0060283C"/>
    <w:rsid w:val="00604F14"/>
    <w:rsid w:val="00611B83"/>
    <w:rsid w:val="00613257"/>
    <w:rsid w:val="00614066"/>
    <w:rsid w:val="00620A71"/>
    <w:rsid w:val="00620D80"/>
    <w:rsid w:val="0062281D"/>
    <w:rsid w:val="006234A6"/>
    <w:rsid w:val="00625298"/>
    <w:rsid w:val="00627A09"/>
    <w:rsid w:val="00630001"/>
    <w:rsid w:val="006311B3"/>
    <w:rsid w:val="0063284C"/>
    <w:rsid w:val="00633C21"/>
    <w:rsid w:val="00636398"/>
    <w:rsid w:val="006367F7"/>
    <w:rsid w:val="006368D3"/>
    <w:rsid w:val="006377EC"/>
    <w:rsid w:val="0064151F"/>
    <w:rsid w:val="00641533"/>
    <w:rsid w:val="0064208D"/>
    <w:rsid w:val="00643475"/>
    <w:rsid w:val="0064396A"/>
    <w:rsid w:val="0064591A"/>
    <w:rsid w:val="0064624E"/>
    <w:rsid w:val="00650AB9"/>
    <w:rsid w:val="0065204B"/>
    <w:rsid w:val="00654712"/>
    <w:rsid w:val="00655733"/>
    <w:rsid w:val="00655ACD"/>
    <w:rsid w:val="00656A92"/>
    <w:rsid w:val="00656DDE"/>
    <w:rsid w:val="00656F2C"/>
    <w:rsid w:val="0065765B"/>
    <w:rsid w:val="00657B8F"/>
    <w:rsid w:val="0066011D"/>
    <w:rsid w:val="006607C0"/>
    <w:rsid w:val="006613A6"/>
    <w:rsid w:val="006627A2"/>
    <w:rsid w:val="00662E40"/>
    <w:rsid w:val="006634E6"/>
    <w:rsid w:val="006655EE"/>
    <w:rsid w:val="00667EE7"/>
    <w:rsid w:val="00670922"/>
    <w:rsid w:val="00670BE1"/>
    <w:rsid w:val="00671BBA"/>
    <w:rsid w:val="0067218F"/>
    <w:rsid w:val="006735E3"/>
    <w:rsid w:val="006741F2"/>
    <w:rsid w:val="006742D4"/>
    <w:rsid w:val="00674CC3"/>
    <w:rsid w:val="006757D2"/>
    <w:rsid w:val="00675C72"/>
    <w:rsid w:val="006771F9"/>
    <w:rsid w:val="006776D7"/>
    <w:rsid w:val="00680CBC"/>
    <w:rsid w:val="00681003"/>
    <w:rsid w:val="006817C9"/>
    <w:rsid w:val="00683ECE"/>
    <w:rsid w:val="00692455"/>
    <w:rsid w:val="00695FC2"/>
    <w:rsid w:val="00696949"/>
    <w:rsid w:val="00697052"/>
    <w:rsid w:val="006A25C4"/>
    <w:rsid w:val="006A2C2E"/>
    <w:rsid w:val="006A46FB"/>
    <w:rsid w:val="006A5E28"/>
    <w:rsid w:val="006A697B"/>
    <w:rsid w:val="006A7AFF"/>
    <w:rsid w:val="006B09AA"/>
    <w:rsid w:val="006B09AF"/>
    <w:rsid w:val="006B1816"/>
    <w:rsid w:val="006B2099"/>
    <w:rsid w:val="006B339B"/>
    <w:rsid w:val="006B3941"/>
    <w:rsid w:val="006B4CF8"/>
    <w:rsid w:val="006B50CF"/>
    <w:rsid w:val="006B73F5"/>
    <w:rsid w:val="006C03B8"/>
    <w:rsid w:val="006C0CDA"/>
    <w:rsid w:val="006C5EC9"/>
    <w:rsid w:val="006C6059"/>
    <w:rsid w:val="006C7522"/>
    <w:rsid w:val="006C76EB"/>
    <w:rsid w:val="006D2FDD"/>
    <w:rsid w:val="006D6F08"/>
    <w:rsid w:val="006E062C"/>
    <w:rsid w:val="006E0A08"/>
    <w:rsid w:val="006E0AB0"/>
    <w:rsid w:val="006E10FB"/>
    <w:rsid w:val="006E1C82"/>
    <w:rsid w:val="006E258F"/>
    <w:rsid w:val="006E28B7"/>
    <w:rsid w:val="006E2A9B"/>
    <w:rsid w:val="006E3310"/>
    <w:rsid w:val="006E4281"/>
    <w:rsid w:val="006E4E39"/>
    <w:rsid w:val="006E565E"/>
    <w:rsid w:val="006E673D"/>
    <w:rsid w:val="006E7D3B"/>
    <w:rsid w:val="006F0B69"/>
    <w:rsid w:val="006F1B70"/>
    <w:rsid w:val="006F224F"/>
    <w:rsid w:val="006F341D"/>
    <w:rsid w:val="006F3CDE"/>
    <w:rsid w:val="006F581A"/>
    <w:rsid w:val="006F58D4"/>
    <w:rsid w:val="006F6582"/>
    <w:rsid w:val="006F69B6"/>
    <w:rsid w:val="00700327"/>
    <w:rsid w:val="0070346E"/>
    <w:rsid w:val="00704151"/>
    <w:rsid w:val="00704EDB"/>
    <w:rsid w:val="00706101"/>
    <w:rsid w:val="00706AAE"/>
    <w:rsid w:val="00707072"/>
    <w:rsid w:val="00707CF6"/>
    <w:rsid w:val="00707D61"/>
    <w:rsid w:val="007101A2"/>
    <w:rsid w:val="00711B27"/>
    <w:rsid w:val="00712287"/>
    <w:rsid w:val="00712772"/>
    <w:rsid w:val="007148D3"/>
    <w:rsid w:val="00715B9A"/>
    <w:rsid w:val="00716F8F"/>
    <w:rsid w:val="00721B32"/>
    <w:rsid w:val="00725372"/>
    <w:rsid w:val="007257D0"/>
    <w:rsid w:val="00726EA6"/>
    <w:rsid w:val="00727208"/>
    <w:rsid w:val="0072728B"/>
    <w:rsid w:val="00727680"/>
    <w:rsid w:val="00731D09"/>
    <w:rsid w:val="0073224E"/>
    <w:rsid w:val="007348B1"/>
    <w:rsid w:val="007362A6"/>
    <w:rsid w:val="00736D7D"/>
    <w:rsid w:val="00740E58"/>
    <w:rsid w:val="007445A0"/>
    <w:rsid w:val="0074524B"/>
    <w:rsid w:val="00747D8B"/>
    <w:rsid w:val="00751228"/>
    <w:rsid w:val="00755F3F"/>
    <w:rsid w:val="007571E1"/>
    <w:rsid w:val="00757205"/>
    <w:rsid w:val="00760346"/>
    <w:rsid w:val="007604B2"/>
    <w:rsid w:val="00760E95"/>
    <w:rsid w:val="00765281"/>
    <w:rsid w:val="00765FC4"/>
    <w:rsid w:val="00766BAD"/>
    <w:rsid w:val="0077196C"/>
    <w:rsid w:val="007729A2"/>
    <w:rsid w:val="007747B3"/>
    <w:rsid w:val="00774F84"/>
    <w:rsid w:val="007755F2"/>
    <w:rsid w:val="00776971"/>
    <w:rsid w:val="00780756"/>
    <w:rsid w:val="00780A80"/>
    <w:rsid w:val="0078177E"/>
    <w:rsid w:val="0078304C"/>
    <w:rsid w:val="00783673"/>
    <w:rsid w:val="0078379A"/>
    <w:rsid w:val="00785490"/>
    <w:rsid w:val="0078635A"/>
    <w:rsid w:val="00790DA1"/>
    <w:rsid w:val="007912F0"/>
    <w:rsid w:val="00792003"/>
    <w:rsid w:val="007925EA"/>
    <w:rsid w:val="00792848"/>
    <w:rsid w:val="00793CD8"/>
    <w:rsid w:val="007944D8"/>
    <w:rsid w:val="00794552"/>
    <w:rsid w:val="00795C92"/>
    <w:rsid w:val="00796027"/>
    <w:rsid w:val="00796231"/>
    <w:rsid w:val="00796C13"/>
    <w:rsid w:val="00797173"/>
    <w:rsid w:val="007A1CB3"/>
    <w:rsid w:val="007A2743"/>
    <w:rsid w:val="007A306F"/>
    <w:rsid w:val="007A3578"/>
    <w:rsid w:val="007A43A6"/>
    <w:rsid w:val="007A44B6"/>
    <w:rsid w:val="007A58A6"/>
    <w:rsid w:val="007A72D7"/>
    <w:rsid w:val="007B00E0"/>
    <w:rsid w:val="007B23C8"/>
    <w:rsid w:val="007B2F25"/>
    <w:rsid w:val="007B39FF"/>
    <w:rsid w:val="007B3D2D"/>
    <w:rsid w:val="007B48CC"/>
    <w:rsid w:val="007B50AE"/>
    <w:rsid w:val="007B51DF"/>
    <w:rsid w:val="007C05DD"/>
    <w:rsid w:val="007C256A"/>
    <w:rsid w:val="007C3D18"/>
    <w:rsid w:val="007C4A95"/>
    <w:rsid w:val="007C60BF"/>
    <w:rsid w:val="007C6A07"/>
    <w:rsid w:val="007C75A1"/>
    <w:rsid w:val="007C77A5"/>
    <w:rsid w:val="007D04E5"/>
    <w:rsid w:val="007D2726"/>
    <w:rsid w:val="007D5901"/>
    <w:rsid w:val="007D7526"/>
    <w:rsid w:val="007D7BDF"/>
    <w:rsid w:val="007E2B15"/>
    <w:rsid w:val="007E30EC"/>
    <w:rsid w:val="007E3D9D"/>
    <w:rsid w:val="007E4610"/>
    <w:rsid w:val="007E4715"/>
    <w:rsid w:val="007E505B"/>
    <w:rsid w:val="007E7091"/>
    <w:rsid w:val="007E7B90"/>
    <w:rsid w:val="007F0A7D"/>
    <w:rsid w:val="007F15BC"/>
    <w:rsid w:val="007F5FE0"/>
    <w:rsid w:val="007F7AF1"/>
    <w:rsid w:val="00803FAE"/>
    <w:rsid w:val="0080605F"/>
    <w:rsid w:val="00807786"/>
    <w:rsid w:val="00811FCB"/>
    <w:rsid w:val="008158D6"/>
    <w:rsid w:val="0081641F"/>
    <w:rsid w:val="00816421"/>
    <w:rsid w:val="00817196"/>
    <w:rsid w:val="00822980"/>
    <w:rsid w:val="008235DB"/>
    <w:rsid w:val="00824AB4"/>
    <w:rsid w:val="00825C42"/>
    <w:rsid w:val="00825D25"/>
    <w:rsid w:val="008279A4"/>
    <w:rsid w:val="00827D6F"/>
    <w:rsid w:val="00827DDF"/>
    <w:rsid w:val="0083032B"/>
    <w:rsid w:val="00830F2B"/>
    <w:rsid w:val="008317B5"/>
    <w:rsid w:val="00835CF4"/>
    <w:rsid w:val="008376AC"/>
    <w:rsid w:val="00840454"/>
    <w:rsid w:val="00841994"/>
    <w:rsid w:val="008434F7"/>
    <w:rsid w:val="008444E8"/>
    <w:rsid w:val="00844CD8"/>
    <w:rsid w:val="00844E80"/>
    <w:rsid w:val="00846FE7"/>
    <w:rsid w:val="00850AFF"/>
    <w:rsid w:val="00856911"/>
    <w:rsid w:val="0086168F"/>
    <w:rsid w:val="00863DB4"/>
    <w:rsid w:val="00863FD2"/>
    <w:rsid w:val="008663D6"/>
    <w:rsid w:val="008677FD"/>
    <w:rsid w:val="008706D4"/>
    <w:rsid w:val="00870F8A"/>
    <w:rsid w:val="0087183C"/>
    <w:rsid w:val="008719A4"/>
    <w:rsid w:val="00871D23"/>
    <w:rsid w:val="00873180"/>
    <w:rsid w:val="008741FE"/>
    <w:rsid w:val="00874312"/>
    <w:rsid w:val="0087437C"/>
    <w:rsid w:val="00875CD7"/>
    <w:rsid w:val="008761E8"/>
    <w:rsid w:val="0087654D"/>
    <w:rsid w:val="00876B4D"/>
    <w:rsid w:val="00877F18"/>
    <w:rsid w:val="008808F5"/>
    <w:rsid w:val="008835FE"/>
    <w:rsid w:val="00892193"/>
    <w:rsid w:val="008941E3"/>
    <w:rsid w:val="00894A88"/>
    <w:rsid w:val="00894ECE"/>
    <w:rsid w:val="00895386"/>
    <w:rsid w:val="008972DF"/>
    <w:rsid w:val="008A1326"/>
    <w:rsid w:val="008A1E4E"/>
    <w:rsid w:val="008A21FF"/>
    <w:rsid w:val="008A2265"/>
    <w:rsid w:val="008A2CE2"/>
    <w:rsid w:val="008A2D8F"/>
    <w:rsid w:val="008A2F06"/>
    <w:rsid w:val="008A30AC"/>
    <w:rsid w:val="008A44B8"/>
    <w:rsid w:val="008A4E09"/>
    <w:rsid w:val="008A51A8"/>
    <w:rsid w:val="008A54C7"/>
    <w:rsid w:val="008A63BF"/>
    <w:rsid w:val="008A74E4"/>
    <w:rsid w:val="008A77D8"/>
    <w:rsid w:val="008B0413"/>
    <w:rsid w:val="008B0483"/>
    <w:rsid w:val="008B081E"/>
    <w:rsid w:val="008B120C"/>
    <w:rsid w:val="008B130D"/>
    <w:rsid w:val="008B216A"/>
    <w:rsid w:val="008B51A0"/>
    <w:rsid w:val="008B592A"/>
    <w:rsid w:val="008B5E26"/>
    <w:rsid w:val="008B69F3"/>
    <w:rsid w:val="008B7B5C"/>
    <w:rsid w:val="008B7DA6"/>
    <w:rsid w:val="008C0C99"/>
    <w:rsid w:val="008C1485"/>
    <w:rsid w:val="008C2017"/>
    <w:rsid w:val="008C4958"/>
    <w:rsid w:val="008C4BAA"/>
    <w:rsid w:val="008C6AE8"/>
    <w:rsid w:val="008C6DE5"/>
    <w:rsid w:val="008C7573"/>
    <w:rsid w:val="008C7BE8"/>
    <w:rsid w:val="008D00A5"/>
    <w:rsid w:val="008D05EF"/>
    <w:rsid w:val="008D2813"/>
    <w:rsid w:val="008D31AC"/>
    <w:rsid w:val="008D34F1"/>
    <w:rsid w:val="008D37B2"/>
    <w:rsid w:val="008D39D8"/>
    <w:rsid w:val="008D6D1A"/>
    <w:rsid w:val="008E065E"/>
    <w:rsid w:val="008E0847"/>
    <w:rsid w:val="008E0927"/>
    <w:rsid w:val="008E0C98"/>
    <w:rsid w:val="008E1909"/>
    <w:rsid w:val="008E1AF8"/>
    <w:rsid w:val="008E4471"/>
    <w:rsid w:val="008E73E4"/>
    <w:rsid w:val="008F1C4E"/>
    <w:rsid w:val="008F1EAB"/>
    <w:rsid w:val="008F33DC"/>
    <w:rsid w:val="008F4735"/>
    <w:rsid w:val="008F477F"/>
    <w:rsid w:val="008F601C"/>
    <w:rsid w:val="008F608B"/>
    <w:rsid w:val="00902350"/>
    <w:rsid w:val="0090336B"/>
    <w:rsid w:val="009053AA"/>
    <w:rsid w:val="00906939"/>
    <w:rsid w:val="009107A0"/>
    <w:rsid w:val="00910B7D"/>
    <w:rsid w:val="00911DFB"/>
    <w:rsid w:val="00912159"/>
    <w:rsid w:val="00912AE8"/>
    <w:rsid w:val="00912CFA"/>
    <w:rsid w:val="009139D9"/>
    <w:rsid w:val="00914AD8"/>
    <w:rsid w:val="00916079"/>
    <w:rsid w:val="00916A82"/>
    <w:rsid w:val="00917CE9"/>
    <w:rsid w:val="009202C7"/>
    <w:rsid w:val="0092075B"/>
    <w:rsid w:val="00920BF2"/>
    <w:rsid w:val="009213AE"/>
    <w:rsid w:val="00922010"/>
    <w:rsid w:val="009250A3"/>
    <w:rsid w:val="0092576A"/>
    <w:rsid w:val="00925E40"/>
    <w:rsid w:val="00931BD9"/>
    <w:rsid w:val="009342E0"/>
    <w:rsid w:val="00934B73"/>
    <w:rsid w:val="00935CDD"/>
    <w:rsid w:val="009368F3"/>
    <w:rsid w:val="00941636"/>
    <w:rsid w:val="009419D8"/>
    <w:rsid w:val="00943742"/>
    <w:rsid w:val="009451C8"/>
    <w:rsid w:val="00945C05"/>
    <w:rsid w:val="00946945"/>
    <w:rsid w:val="00947006"/>
    <w:rsid w:val="009471C2"/>
    <w:rsid w:val="00947713"/>
    <w:rsid w:val="00950DE7"/>
    <w:rsid w:val="00952C3D"/>
    <w:rsid w:val="00953920"/>
    <w:rsid w:val="00953D47"/>
    <w:rsid w:val="009567F1"/>
    <w:rsid w:val="0095681E"/>
    <w:rsid w:val="009572D4"/>
    <w:rsid w:val="00960A71"/>
    <w:rsid w:val="009614CA"/>
    <w:rsid w:val="00961921"/>
    <w:rsid w:val="00962E0B"/>
    <w:rsid w:val="009631DA"/>
    <w:rsid w:val="0096430A"/>
    <w:rsid w:val="0096554B"/>
    <w:rsid w:val="00965560"/>
    <w:rsid w:val="0096584A"/>
    <w:rsid w:val="00966988"/>
    <w:rsid w:val="0096732D"/>
    <w:rsid w:val="00971F08"/>
    <w:rsid w:val="0097491C"/>
    <w:rsid w:val="00975673"/>
    <w:rsid w:val="009757CB"/>
    <w:rsid w:val="0097603D"/>
    <w:rsid w:val="00976949"/>
    <w:rsid w:val="00980477"/>
    <w:rsid w:val="009835BD"/>
    <w:rsid w:val="009841B0"/>
    <w:rsid w:val="00984388"/>
    <w:rsid w:val="00985253"/>
    <w:rsid w:val="009853B3"/>
    <w:rsid w:val="00985EFC"/>
    <w:rsid w:val="00990630"/>
    <w:rsid w:val="00991761"/>
    <w:rsid w:val="00992E06"/>
    <w:rsid w:val="00994C70"/>
    <w:rsid w:val="00994DCA"/>
    <w:rsid w:val="009960EC"/>
    <w:rsid w:val="009970DD"/>
    <w:rsid w:val="009A028B"/>
    <w:rsid w:val="009A0FBA"/>
    <w:rsid w:val="009A1601"/>
    <w:rsid w:val="009A3550"/>
    <w:rsid w:val="009A3BB6"/>
    <w:rsid w:val="009A462D"/>
    <w:rsid w:val="009A5CBA"/>
    <w:rsid w:val="009B1F30"/>
    <w:rsid w:val="009B3A6C"/>
    <w:rsid w:val="009B3AC2"/>
    <w:rsid w:val="009B4DF4"/>
    <w:rsid w:val="009B509C"/>
    <w:rsid w:val="009B5418"/>
    <w:rsid w:val="009B564E"/>
    <w:rsid w:val="009B7E87"/>
    <w:rsid w:val="009B7F73"/>
    <w:rsid w:val="009C0169"/>
    <w:rsid w:val="009C403E"/>
    <w:rsid w:val="009D2A49"/>
    <w:rsid w:val="009D4FF0"/>
    <w:rsid w:val="009D703C"/>
    <w:rsid w:val="009D718F"/>
    <w:rsid w:val="009E068F"/>
    <w:rsid w:val="009E14E0"/>
    <w:rsid w:val="009E35DB"/>
    <w:rsid w:val="009E47A3"/>
    <w:rsid w:val="009F08F3"/>
    <w:rsid w:val="009F1135"/>
    <w:rsid w:val="009F27A0"/>
    <w:rsid w:val="009F344F"/>
    <w:rsid w:val="009F46D6"/>
    <w:rsid w:val="009F4900"/>
    <w:rsid w:val="009F4A5D"/>
    <w:rsid w:val="009F75DE"/>
    <w:rsid w:val="009F79AA"/>
    <w:rsid w:val="00A00B68"/>
    <w:rsid w:val="00A031D8"/>
    <w:rsid w:val="00A032A4"/>
    <w:rsid w:val="00A048A8"/>
    <w:rsid w:val="00A04F49"/>
    <w:rsid w:val="00A05AE8"/>
    <w:rsid w:val="00A05BD7"/>
    <w:rsid w:val="00A07C16"/>
    <w:rsid w:val="00A113ED"/>
    <w:rsid w:val="00A13E54"/>
    <w:rsid w:val="00A15402"/>
    <w:rsid w:val="00A17F63"/>
    <w:rsid w:val="00A20488"/>
    <w:rsid w:val="00A2193B"/>
    <w:rsid w:val="00A2351A"/>
    <w:rsid w:val="00A23A0A"/>
    <w:rsid w:val="00A2456D"/>
    <w:rsid w:val="00A264A9"/>
    <w:rsid w:val="00A26DCF"/>
    <w:rsid w:val="00A27015"/>
    <w:rsid w:val="00A27785"/>
    <w:rsid w:val="00A30187"/>
    <w:rsid w:val="00A3313B"/>
    <w:rsid w:val="00A3448A"/>
    <w:rsid w:val="00A3526C"/>
    <w:rsid w:val="00A36297"/>
    <w:rsid w:val="00A41E2B"/>
    <w:rsid w:val="00A45B74"/>
    <w:rsid w:val="00A4765C"/>
    <w:rsid w:val="00A50A67"/>
    <w:rsid w:val="00A511AD"/>
    <w:rsid w:val="00A51DAD"/>
    <w:rsid w:val="00A52E1D"/>
    <w:rsid w:val="00A5333C"/>
    <w:rsid w:val="00A56054"/>
    <w:rsid w:val="00A611BC"/>
    <w:rsid w:val="00A612EC"/>
    <w:rsid w:val="00A61499"/>
    <w:rsid w:val="00A627D2"/>
    <w:rsid w:val="00A62A77"/>
    <w:rsid w:val="00A62DA2"/>
    <w:rsid w:val="00A63483"/>
    <w:rsid w:val="00A657D7"/>
    <w:rsid w:val="00A660AC"/>
    <w:rsid w:val="00A67E6C"/>
    <w:rsid w:val="00A71B99"/>
    <w:rsid w:val="00A739D0"/>
    <w:rsid w:val="00A761D4"/>
    <w:rsid w:val="00A7722B"/>
    <w:rsid w:val="00A77EC4"/>
    <w:rsid w:val="00A81675"/>
    <w:rsid w:val="00A82502"/>
    <w:rsid w:val="00A85228"/>
    <w:rsid w:val="00A92879"/>
    <w:rsid w:val="00A92EE1"/>
    <w:rsid w:val="00A9442A"/>
    <w:rsid w:val="00AA016F"/>
    <w:rsid w:val="00AA0800"/>
    <w:rsid w:val="00AA1B8F"/>
    <w:rsid w:val="00AA1ED6"/>
    <w:rsid w:val="00AA4644"/>
    <w:rsid w:val="00AA4738"/>
    <w:rsid w:val="00AA51D6"/>
    <w:rsid w:val="00AB0BC8"/>
    <w:rsid w:val="00AB11CA"/>
    <w:rsid w:val="00AB14D9"/>
    <w:rsid w:val="00AB43D3"/>
    <w:rsid w:val="00AB4AB8"/>
    <w:rsid w:val="00AB655E"/>
    <w:rsid w:val="00AB6832"/>
    <w:rsid w:val="00AC007F"/>
    <w:rsid w:val="00AC22FB"/>
    <w:rsid w:val="00AC2ECD"/>
    <w:rsid w:val="00AC3119"/>
    <w:rsid w:val="00AC49FB"/>
    <w:rsid w:val="00AC5A10"/>
    <w:rsid w:val="00AD0AA3"/>
    <w:rsid w:val="00AD2ED0"/>
    <w:rsid w:val="00AD3199"/>
    <w:rsid w:val="00AD3F94"/>
    <w:rsid w:val="00AD4A5A"/>
    <w:rsid w:val="00AD505D"/>
    <w:rsid w:val="00AD782C"/>
    <w:rsid w:val="00AE00E6"/>
    <w:rsid w:val="00AE17ED"/>
    <w:rsid w:val="00AE27AC"/>
    <w:rsid w:val="00AE359F"/>
    <w:rsid w:val="00AE40E0"/>
    <w:rsid w:val="00AE4DBA"/>
    <w:rsid w:val="00AE4F07"/>
    <w:rsid w:val="00AF1C5D"/>
    <w:rsid w:val="00AF42D7"/>
    <w:rsid w:val="00AF5330"/>
    <w:rsid w:val="00B006FE"/>
    <w:rsid w:val="00B007CB"/>
    <w:rsid w:val="00B00886"/>
    <w:rsid w:val="00B01E73"/>
    <w:rsid w:val="00B0245D"/>
    <w:rsid w:val="00B02AA9"/>
    <w:rsid w:val="00B02FA3"/>
    <w:rsid w:val="00B05084"/>
    <w:rsid w:val="00B132AC"/>
    <w:rsid w:val="00B13D8E"/>
    <w:rsid w:val="00B157F9"/>
    <w:rsid w:val="00B158BF"/>
    <w:rsid w:val="00B20256"/>
    <w:rsid w:val="00B20D09"/>
    <w:rsid w:val="00B248C2"/>
    <w:rsid w:val="00B25149"/>
    <w:rsid w:val="00B25FC6"/>
    <w:rsid w:val="00B2757F"/>
    <w:rsid w:val="00B2763F"/>
    <w:rsid w:val="00B27AAC"/>
    <w:rsid w:val="00B30929"/>
    <w:rsid w:val="00B372AA"/>
    <w:rsid w:val="00B372B7"/>
    <w:rsid w:val="00B40050"/>
    <w:rsid w:val="00B40445"/>
    <w:rsid w:val="00B409E0"/>
    <w:rsid w:val="00B41888"/>
    <w:rsid w:val="00B44D03"/>
    <w:rsid w:val="00B45A52"/>
    <w:rsid w:val="00B45BC2"/>
    <w:rsid w:val="00B46175"/>
    <w:rsid w:val="00B46570"/>
    <w:rsid w:val="00B465F7"/>
    <w:rsid w:val="00B467AB"/>
    <w:rsid w:val="00B46DD8"/>
    <w:rsid w:val="00B5129C"/>
    <w:rsid w:val="00B548B7"/>
    <w:rsid w:val="00B56141"/>
    <w:rsid w:val="00B56C6C"/>
    <w:rsid w:val="00B63667"/>
    <w:rsid w:val="00B664C7"/>
    <w:rsid w:val="00B7009C"/>
    <w:rsid w:val="00B713D8"/>
    <w:rsid w:val="00B733EE"/>
    <w:rsid w:val="00B739F6"/>
    <w:rsid w:val="00B81A6C"/>
    <w:rsid w:val="00B8272C"/>
    <w:rsid w:val="00B83BC2"/>
    <w:rsid w:val="00B846A4"/>
    <w:rsid w:val="00B852A1"/>
    <w:rsid w:val="00B85DE5"/>
    <w:rsid w:val="00B90F73"/>
    <w:rsid w:val="00B92018"/>
    <w:rsid w:val="00B93B59"/>
    <w:rsid w:val="00B9406A"/>
    <w:rsid w:val="00B946FC"/>
    <w:rsid w:val="00BA2280"/>
    <w:rsid w:val="00BA2A08"/>
    <w:rsid w:val="00BA2B70"/>
    <w:rsid w:val="00BA3807"/>
    <w:rsid w:val="00BA4499"/>
    <w:rsid w:val="00BA56D2"/>
    <w:rsid w:val="00BA76E0"/>
    <w:rsid w:val="00BA7FFA"/>
    <w:rsid w:val="00BB1147"/>
    <w:rsid w:val="00BB2A25"/>
    <w:rsid w:val="00BB2BA9"/>
    <w:rsid w:val="00BB3C4B"/>
    <w:rsid w:val="00BB51E9"/>
    <w:rsid w:val="00BB6D95"/>
    <w:rsid w:val="00BB7208"/>
    <w:rsid w:val="00BB7283"/>
    <w:rsid w:val="00BB75B2"/>
    <w:rsid w:val="00BC02BA"/>
    <w:rsid w:val="00BC0FDC"/>
    <w:rsid w:val="00BC3053"/>
    <w:rsid w:val="00BC4D2E"/>
    <w:rsid w:val="00BC5846"/>
    <w:rsid w:val="00BD1E4F"/>
    <w:rsid w:val="00BD247D"/>
    <w:rsid w:val="00BD3D34"/>
    <w:rsid w:val="00BD48AC"/>
    <w:rsid w:val="00BD5F1A"/>
    <w:rsid w:val="00BE1234"/>
    <w:rsid w:val="00BE2FA6"/>
    <w:rsid w:val="00BE30DF"/>
    <w:rsid w:val="00BE333F"/>
    <w:rsid w:val="00BE7406"/>
    <w:rsid w:val="00BE7603"/>
    <w:rsid w:val="00BF0436"/>
    <w:rsid w:val="00BF1C16"/>
    <w:rsid w:val="00BF3279"/>
    <w:rsid w:val="00BF34C9"/>
    <w:rsid w:val="00BF4657"/>
    <w:rsid w:val="00BF70CC"/>
    <w:rsid w:val="00BF74C7"/>
    <w:rsid w:val="00C01446"/>
    <w:rsid w:val="00C015F1"/>
    <w:rsid w:val="00C01F33"/>
    <w:rsid w:val="00C02CC6"/>
    <w:rsid w:val="00C040F7"/>
    <w:rsid w:val="00C044AB"/>
    <w:rsid w:val="00C05706"/>
    <w:rsid w:val="00C07377"/>
    <w:rsid w:val="00C10478"/>
    <w:rsid w:val="00C12107"/>
    <w:rsid w:val="00C14D4B"/>
    <w:rsid w:val="00C154BB"/>
    <w:rsid w:val="00C16887"/>
    <w:rsid w:val="00C219CC"/>
    <w:rsid w:val="00C21B90"/>
    <w:rsid w:val="00C22058"/>
    <w:rsid w:val="00C242C7"/>
    <w:rsid w:val="00C24B30"/>
    <w:rsid w:val="00C25170"/>
    <w:rsid w:val="00C25858"/>
    <w:rsid w:val="00C279B5"/>
    <w:rsid w:val="00C27C45"/>
    <w:rsid w:val="00C31221"/>
    <w:rsid w:val="00C32A8A"/>
    <w:rsid w:val="00C36F21"/>
    <w:rsid w:val="00C3719D"/>
    <w:rsid w:val="00C37895"/>
    <w:rsid w:val="00C37C1E"/>
    <w:rsid w:val="00C37CB2"/>
    <w:rsid w:val="00C4012D"/>
    <w:rsid w:val="00C401C9"/>
    <w:rsid w:val="00C473A5"/>
    <w:rsid w:val="00C47D76"/>
    <w:rsid w:val="00C53231"/>
    <w:rsid w:val="00C54995"/>
    <w:rsid w:val="00C54D41"/>
    <w:rsid w:val="00C60783"/>
    <w:rsid w:val="00C6099B"/>
    <w:rsid w:val="00C623DB"/>
    <w:rsid w:val="00C64672"/>
    <w:rsid w:val="00C670C3"/>
    <w:rsid w:val="00C70697"/>
    <w:rsid w:val="00C72093"/>
    <w:rsid w:val="00C72127"/>
    <w:rsid w:val="00C72EF4"/>
    <w:rsid w:val="00C744FE"/>
    <w:rsid w:val="00C747FE"/>
    <w:rsid w:val="00C75864"/>
    <w:rsid w:val="00C75D2F"/>
    <w:rsid w:val="00C767BE"/>
    <w:rsid w:val="00C76E3C"/>
    <w:rsid w:val="00C80E65"/>
    <w:rsid w:val="00C81568"/>
    <w:rsid w:val="00C879C0"/>
    <w:rsid w:val="00C9027A"/>
    <w:rsid w:val="00C902F0"/>
    <w:rsid w:val="00C9068E"/>
    <w:rsid w:val="00C92924"/>
    <w:rsid w:val="00C93814"/>
    <w:rsid w:val="00C93C4B"/>
    <w:rsid w:val="00C944AB"/>
    <w:rsid w:val="00C94BC8"/>
    <w:rsid w:val="00C95B40"/>
    <w:rsid w:val="00C96283"/>
    <w:rsid w:val="00CA1ED8"/>
    <w:rsid w:val="00CA4B89"/>
    <w:rsid w:val="00CA55AA"/>
    <w:rsid w:val="00CA5B63"/>
    <w:rsid w:val="00CA72E0"/>
    <w:rsid w:val="00CB1185"/>
    <w:rsid w:val="00CB1843"/>
    <w:rsid w:val="00CB1F63"/>
    <w:rsid w:val="00CB7170"/>
    <w:rsid w:val="00CB7F1F"/>
    <w:rsid w:val="00CC040E"/>
    <w:rsid w:val="00CC111F"/>
    <w:rsid w:val="00CC2011"/>
    <w:rsid w:val="00CC3EA0"/>
    <w:rsid w:val="00CC7B45"/>
    <w:rsid w:val="00CD1188"/>
    <w:rsid w:val="00CD2ED1"/>
    <w:rsid w:val="00CD337B"/>
    <w:rsid w:val="00CD3C7F"/>
    <w:rsid w:val="00CD480C"/>
    <w:rsid w:val="00CE0424"/>
    <w:rsid w:val="00CE7561"/>
    <w:rsid w:val="00CE789A"/>
    <w:rsid w:val="00CE7C0B"/>
    <w:rsid w:val="00CF0E4E"/>
    <w:rsid w:val="00CF1354"/>
    <w:rsid w:val="00CF21BC"/>
    <w:rsid w:val="00CF3B1F"/>
    <w:rsid w:val="00CF3BF6"/>
    <w:rsid w:val="00CF3C5E"/>
    <w:rsid w:val="00CF625B"/>
    <w:rsid w:val="00CF687E"/>
    <w:rsid w:val="00CF77AD"/>
    <w:rsid w:val="00CF7A5A"/>
    <w:rsid w:val="00D0349B"/>
    <w:rsid w:val="00D076CA"/>
    <w:rsid w:val="00D10249"/>
    <w:rsid w:val="00D115C3"/>
    <w:rsid w:val="00D11897"/>
    <w:rsid w:val="00D13135"/>
    <w:rsid w:val="00D13C90"/>
    <w:rsid w:val="00D13E4E"/>
    <w:rsid w:val="00D15632"/>
    <w:rsid w:val="00D238CC"/>
    <w:rsid w:val="00D239A7"/>
    <w:rsid w:val="00D23F47"/>
    <w:rsid w:val="00D316B1"/>
    <w:rsid w:val="00D32BDB"/>
    <w:rsid w:val="00D32E1E"/>
    <w:rsid w:val="00D36E71"/>
    <w:rsid w:val="00D37D87"/>
    <w:rsid w:val="00D40243"/>
    <w:rsid w:val="00D40303"/>
    <w:rsid w:val="00D40B33"/>
    <w:rsid w:val="00D42088"/>
    <w:rsid w:val="00D4318F"/>
    <w:rsid w:val="00D438BF"/>
    <w:rsid w:val="00D440F8"/>
    <w:rsid w:val="00D546FF"/>
    <w:rsid w:val="00D55AD5"/>
    <w:rsid w:val="00D576CA"/>
    <w:rsid w:val="00D617A5"/>
    <w:rsid w:val="00D61AF5"/>
    <w:rsid w:val="00D652B5"/>
    <w:rsid w:val="00D66155"/>
    <w:rsid w:val="00D708B0"/>
    <w:rsid w:val="00D74AEC"/>
    <w:rsid w:val="00D74DA0"/>
    <w:rsid w:val="00D77B1D"/>
    <w:rsid w:val="00D8021F"/>
    <w:rsid w:val="00D80383"/>
    <w:rsid w:val="00D81B4F"/>
    <w:rsid w:val="00D823C6"/>
    <w:rsid w:val="00D8327F"/>
    <w:rsid w:val="00D86CA3"/>
    <w:rsid w:val="00D871CE"/>
    <w:rsid w:val="00D87302"/>
    <w:rsid w:val="00D91472"/>
    <w:rsid w:val="00D9196D"/>
    <w:rsid w:val="00D921C5"/>
    <w:rsid w:val="00D92982"/>
    <w:rsid w:val="00D9395A"/>
    <w:rsid w:val="00D953FA"/>
    <w:rsid w:val="00D963A0"/>
    <w:rsid w:val="00DA193B"/>
    <w:rsid w:val="00DA305E"/>
    <w:rsid w:val="00DA3543"/>
    <w:rsid w:val="00DA39A6"/>
    <w:rsid w:val="00DA5417"/>
    <w:rsid w:val="00DA56E8"/>
    <w:rsid w:val="00DA5B70"/>
    <w:rsid w:val="00DB0A9F"/>
    <w:rsid w:val="00DB2953"/>
    <w:rsid w:val="00DB377D"/>
    <w:rsid w:val="00DB37E7"/>
    <w:rsid w:val="00DB4076"/>
    <w:rsid w:val="00DC2D36"/>
    <w:rsid w:val="00DC53EF"/>
    <w:rsid w:val="00DC64C6"/>
    <w:rsid w:val="00DD026A"/>
    <w:rsid w:val="00DD36C6"/>
    <w:rsid w:val="00DD3BD3"/>
    <w:rsid w:val="00DD7DA8"/>
    <w:rsid w:val="00DE2452"/>
    <w:rsid w:val="00DE2DB9"/>
    <w:rsid w:val="00DE376B"/>
    <w:rsid w:val="00DE55B0"/>
    <w:rsid w:val="00DE5608"/>
    <w:rsid w:val="00DE5734"/>
    <w:rsid w:val="00DE58D0"/>
    <w:rsid w:val="00DE654F"/>
    <w:rsid w:val="00DF0B6E"/>
    <w:rsid w:val="00DF15E0"/>
    <w:rsid w:val="00DF20AF"/>
    <w:rsid w:val="00DF2D45"/>
    <w:rsid w:val="00DF2FC6"/>
    <w:rsid w:val="00DF37A0"/>
    <w:rsid w:val="00DF3DFF"/>
    <w:rsid w:val="00DF7EEE"/>
    <w:rsid w:val="00E05B86"/>
    <w:rsid w:val="00E0684A"/>
    <w:rsid w:val="00E10078"/>
    <w:rsid w:val="00E110E7"/>
    <w:rsid w:val="00E11B20"/>
    <w:rsid w:val="00E128F1"/>
    <w:rsid w:val="00E138A5"/>
    <w:rsid w:val="00E15515"/>
    <w:rsid w:val="00E17FA2"/>
    <w:rsid w:val="00E22330"/>
    <w:rsid w:val="00E2247D"/>
    <w:rsid w:val="00E22C91"/>
    <w:rsid w:val="00E2373F"/>
    <w:rsid w:val="00E2626C"/>
    <w:rsid w:val="00E2736B"/>
    <w:rsid w:val="00E30B5A"/>
    <w:rsid w:val="00E3123D"/>
    <w:rsid w:val="00E31461"/>
    <w:rsid w:val="00E317B0"/>
    <w:rsid w:val="00E31D43"/>
    <w:rsid w:val="00E32608"/>
    <w:rsid w:val="00E33874"/>
    <w:rsid w:val="00E34188"/>
    <w:rsid w:val="00E34B6E"/>
    <w:rsid w:val="00E35559"/>
    <w:rsid w:val="00E35A2E"/>
    <w:rsid w:val="00E3723A"/>
    <w:rsid w:val="00E37860"/>
    <w:rsid w:val="00E43AAB"/>
    <w:rsid w:val="00E446F1"/>
    <w:rsid w:val="00E46886"/>
    <w:rsid w:val="00E47AEF"/>
    <w:rsid w:val="00E51858"/>
    <w:rsid w:val="00E53B75"/>
    <w:rsid w:val="00E54E3B"/>
    <w:rsid w:val="00E57565"/>
    <w:rsid w:val="00E57AE3"/>
    <w:rsid w:val="00E61F70"/>
    <w:rsid w:val="00E63838"/>
    <w:rsid w:val="00E64434"/>
    <w:rsid w:val="00E67C51"/>
    <w:rsid w:val="00E717A8"/>
    <w:rsid w:val="00E7289E"/>
    <w:rsid w:val="00E72EFC"/>
    <w:rsid w:val="00E7425F"/>
    <w:rsid w:val="00E7552C"/>
    <w:rsid w:val="00E758EC"/>
    <w:rsid w:val="00E760AD"/>
    <w:rsid w:val="00E775F9"/>
    <w:rsid w:val="00E81C26"/>
    <w:rsid w:val="00E820D8"/>
    <w:rsid w:val="00E8234C"/>
    <w:rsid w:val="00E826B4"/>
    <w:rsid w:val="00E83AA9"/>
    <w:rsid w:val="00E84FF1"/>
    <w:rsid w:val="00E85928"/>
    <w:rsid w:val="00E87822"/>
    <w:rsid w:val="00E90395"/>
    <w:rsid w:val="00E90E49"/>
    <w:rsid w:val="00E917F9"/>
    <w:rsid w:val="00E9291C"/>
    <w:rsid w:val="00E934C3"/>
    <w:rsid w:val="00E93FFE"/>
    <w:rsid w:val="00E94E24"/>
    <w:rsid w:val="00E94F8A"/>
    <w:rsid w:val="00E95C5B"/>
    <w:rsid w:val="00E97B2A"/>
    <w:rsid w:val="00E97DE4"/>
    <w:rsid w:val="00EA7A41"/>
    <w:rsid w:val="00EA7C72"/>
    <w:rsid w:val="00EB077B"/>
    <w:rsid w:val="00EB30E6"/>
    <w:rsid w:val="00EB4EA2"/>
    <w:rsid w:val="00EC1E28"/>
    <w:rsid w:val="00EC21F3"/>
    <w:rsid w:val="00EC24D5"/>
    <w:rsid w:val="00EC27C6"/>
    <w:rsid w:val="00EC34B0"/>
    <w:rsid w:val="00EC3631"/>
    <w:rsid w:val="00EC4207"/>
    <w:rsid w:val="00EC5653"/>
    <w:rsid w:val="00EC71CE"/>
    <w:rsid w:val="00ED1006"/>
    <w:rsid w:val="00ED3704"/>
    <w:rsid w:val="00ED5193"/>
    <w:rsid w:val="00ED5F1F"/>
    <w:rsid w:val="00EE0332"/>
    <w:rsid w:val="00EE09F9"/>
    <w:rsid w:val="00EE1A1B"/>
    <w:rsid w:val="00EE37C8"/>
    <w:rsid w:val="00EE5893"/>
    <w:rsid w:val="00EF18FE"/>
    <w:rsid w:val="00EF2DF0"/>
    <w:rsid w:val="00EF483E"/>
    <w:rsid w:val="00EF506D"/>
    <w:rsid w:val="00EF5787"/>
    <w:rsid w:val="00EF60D0"/>
    <w:rsid w:val="00F0047B"/>
    <w:rsid w:val="00F02782"/>
    <w:rsid w:val="00F03CD8"/>
    <w:rsid w:val="00F04883"/>
    <w:rsid w:val="00F0528D"/>
    <w:rsid w:val="00F06014"/>
    <w:rsid w:val="00F06C67"/>
    <w:rsid w:val="00F06DFD"/>
    <w:rsid w:val="00F071D1"/>
    <w:rsid w:val="00F07533"/>
    <w:rsid w:val="00F10629"/>
    <w:rsid w:val="00F15FA5"/>
    <w:rsid w:val="00F209B7"/>
    <w:rsid w:val="00F2376F"/>
    <w:rsid w:val="00F243D8"/>
    <w:rsid w:val="00F247EB"/>
    <w:rsid w:val="00F253CA"/>
    <w:rsid w:val="00F25BD8"/>
    <w:rsid w:val="00F26CF4"/>
    <w:rsid w:val="00F26DE4"/>
    <w:rsid w:val="00F30828"/>
    <w:rsid w:val="00F313D6"/>
    <w:rsid w:val="00F31630"/>
    <w:rsid w:val="00F33ED0"/>
    <w:rsid w:val="00F34D6C"/>
    <w:rsid w:val="00F3518F"/>
    <w:rsid w:val="00F35B54"/>
    <w:rsid w:val="00F40F0C"/>
    <w:rsid w:val="00F42DE3"/>
    <w:rsid w:val="00F4766C"/>
    <w:rsid w:val="00F502A4"/>
    <w:rsid w:val="00F5060E"/>
    <w:rsid w:val="00F507D1"/>
    <w:rsid w:val="00F519CE"/>
    <w:rsid w:val="00F51ADA"/>
    <w:rsid w:val="00F55041"/>
    <w:rsid w:val="00F56ACF"/>
    <w:rsid w:val="00F60203"/>
    <w:rsid w:val="00F607C5"/>
    <w:rsid w:val="00F60DEA"/>
    <w:rsid w:val="00F6302A"/>
    <w:rsid w:val="00F63950"/>
    <w:rsid w:val="00F63AF9"/>
    <w:rsid w:val="00F64BB9"/>
    <w:rsid w:val="00F64C2B"/>
    <w:rsid w:val="00F651BE"/>
    <w:rsid w:val="00F6604A"/>
    <w:rsid w:val="00F67F53"/>
    <w:rsid w:val="00F703BE"/>
    <w:rsid w:val="00F71F69"/>
    <w:rsid w:val="00F7209B"/>
    <w:rsid w:val="00F72B72"/>
    <w:rsid w:val="00F73131"/>
    <w:rsid w:val="00F7438D"/>
    <w:rsid w:val="00F744FF"/>
    <w:rsid w:val="00F7469E"/>
    <w:rsid w:val="00F74BB9"/>
    <w:rsid w:val="00F75582"/>
    <w:rsid w:val="00F76EFA"/>
    <w:rsid w:val="00F804BE"/>
    <w:rsid w:val="00F817CE"/>
    <w:rsid w:val="00F819FC"/>
    <w:rsid w:val="00F83246"/>
    <w:rsid w:val="00F8353B"/>
    <w:rsid w:val="00F8456C"/>
    <w:rsid w:val="00F85574"/>
    <w:rsid w:val="00F859D8"/>
    <w:rsid w:val="00F868F5"/>
    <w:rsid w:val="00F9056A"/>
    <w:rsid w:val="00F907AA"/>
    <w:rsid w:val="00F90F8D"/>
    <w:rsid w:val="00F9136C"/>
    <w:rsid w:val="00F925B3"/>
    <w:rsid w:val="00F92782"/>
    <w:rsid w:val="00F93AA9"/>
    <w:rsid w:val="00F93E48"/>
    <w:rsid w:val="00F94086"/>
    <w:rsid w:val="00F94BB4"/>
    <w:rsid w:val="00F95CD6"/>
    <w:rsid w:val="00F9632B"/>
    <w:rsid w:val="00F96985"/>
    <w:rsid w:val="00F97838"/>
    <w:rsid w:val="00FA1A30"/>
    <w:rsid w:val="00FA2111"/>
    <w:rsid w:val="00FA2BB3"/>
    <w:rsid w:val="00FA4CF4"/>
    <w:rsid w:val="00FA5FAA"/>
    <w:rsid w:val="00FB2F2C"/>
    <w:rsid w:val="00FB4C80"/>
    <w:rsid w:val="00FB6A6A"/>
    <w:rsid w:val="00FB7EC6"/>
    <w:rsid w:val="00FC0099"/>
    <w:rsid w:val="00FC2550"/>
    <w:rsid w:val="00FC3552"/>
    <w:rsid w:val="00FC421B"/>
    <w:rsid w:val="00FC4CCF"/>
    <w:rsid w:val="00FC7429"/>
    <w:rsid w:val="00FD07F6"/>
    <w:rsid w:val="00FD1D51"/>
    <w:rsid w:val="00FD1EC8"/>
    <w:rsid w:val="00FD2137"/>
    <w:rsid w:val="00FD47ED"/>
    <w:rsid w:val="00FD66E8"/>
    <w:rsid w:val="00FD69D2"/>
    <w:rsid w:val="00FD74DB"/>
    <w:rsid w:val="00FD7660"/>
    <w:rsid w:val="00FE01E4"/>
    <w:rsid w:val="00FE0655"/>
    <w:rsid w:val="00FE2365"/>
    <w:rsid w:val="00FE37D7"/>
    <w:rsid w:val="00FE4C7B"/>
    <w:rsid w:val="00FE7336"/>
    <w:rsid w:val="00FE787C"/>
    <w:rsid w:val="00FF231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434EB"/>
  <w15:docId w15:val="{1F030B72-3B50-43BD-93B9-B1F1BC3D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tabs>
        <w:tab w:val="num" w:pos="360"/>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Normal"/>
    <w:link w:val="ListParagraphChar"/>
    <w:uiPriority w:val="34"/>
    <w:qFormat/>
    <w:rsid w:val="00B25FC6"/>
    <w:pPr>
      <w:numPr>
        <w:numId w:val="14"/>
      </w:numPr>
      <w:spacing w:after="240"/>
    </w:pPr>
    <w:rPr>
      <w:rFonts w:eastAsia="Calibri"/>
      <w:lang w:val="en-GB"/>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B25FC6"/>
    <w:rPr>
      <w:rFonts w:ascii="Arial" w:eastAsia="Calibri" w:hAnsi="Arial" w:cstheme="minorBidi"/>
      <w:szCs w:val="22"/>
      <w:lang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NChar">
    <w:name w:val="TAN Char"/>
    <w:link w:val="TAN"/>
    <w:qFormat/>
    <w:locked/>
    <w:rsid w:val="0042455D"/>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793388">
      <w:bodyDiv w:val="1"/>
      <w:marLeft w:val="0"/>
      <w:marRight w:val="0"/>
      <w:marTop w:val="0"/>
      <w:marBottom w:val="0"/>
      <w:divBdr>
        <w:top w:val="none" w:sz="0" w:space="0" w:color="auto"/>
        <w:left w:val="none" w:sz="0" w:space="0" w:color="auto"/>
        <w:bottom w:val="none" w:sz="0" w:space="0" w:color="auto"/>
        <w:right w:val="none" w:sz="0" w:space="0" w:color="auto"/>
      </w:divBdr>
    </w:div>
    <w:div w:id="14165110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purl.org/dc/elements/1.1/"/>
    <ds:schemaRef ds:uri="9b239327-9e80-40e4-b1b7-4394fed77a33"/>
    <ds:schemaRef ds:uri="http://purl.org/dc/terms/"/>
    <ds:schemaRef ds:uri="http://schemas.microsoft.com/office/2006/metadata/properties"/>
    <ds:schemaRef ds:uri="http://www.w3.org/XML/1998/namespace"/>
    <ds:schemaRef ds:uri="http://purl.org/dc/dcmitype/"/>
    <ds:schemaRef ds:uri="http://schemas.openxmlformats.org/package/2006/metadata/core-properties"/>
    <ds:schemaRef ds:uri="http://schemas.microsoft.com/sharepoint/v3"/>
    <ds:schemaRef ds:uri="http://schemas.microsoft.com/office/2006/documentManagement/types"/>
    <ds:schemaRef ds:uri="http://schemas.microsoft.com/office/infopath/2007/PartnerControls"/>
    <ds:schemaRef ds:uri="d8762117-8292-4133-b1c7-eab5c6487cfd"/>
    <ds:schemaRef ds:uri="2f282d3b-eb4a-4b09-b61f-b9593442e286"/>
  </ds:schemaRefs>
</ds:datastoreItem>
</file>

<file path=customXml/itemProps4.xml><?xml version="1.0" encoding="utf-8"?>
<ds:datastoreItem xmlns:ds="http://schemas.openxmlformats.org/officeDocument/2006/customXml" ds:itemID="{4A78A591-862E-41F8-8570-B69BC2C337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1200</TotalTime>
  <Pages>5</Pages>
  <Words>2371</Words>
  <Characters>13520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Stephen Grant</cp:lastModifiedBy>
  <cp:revision>75</cp:revision>
  <cp:lastPrinted>2008-01-31T16:09:00Z</cp:lastPrinted>
  <dcterms:created xsi:type="dcterms:W3CDTF">2024-12-18T08:49:00Z</dcterms:created>
  <dcterms:modified xsi:type="dcterms:W3CDTF">2025-03-28T22:41:00Z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TaxKeyword">
    <vt:lpwstr>215;#3GPP|11111111-1111-1111-1111-111111111111;#212;#TDoc|af4b50c5-3c78-4293-b1bd-3e717d5b6882;#497;#Ericsson|11111111-1111-1111-1111-111111111111</vt:lpwstr>
  </property>
  <property fmtid="{D5CDD505-2E9C-101B-9397-08002B2CF9AE}" pid="6" name="_dlc_DocIdItemGuid">
    <vt:lpwstr>bc027402-d8e6-4ba8-8cab-052e737360ba</vt:lpwstr>
  </property>
  <property fmtid="{D5CDD505-2E9C-101B-9397-08002B2CF9AE}" pid="7" name="EriCOLLCategory">
    <vt:lpwstr/>
  </property>
  <property fmtid="{D5CDD505-2E9C-101B-9397-08002B2CF9AE}" pid="8" name="EriCOLLProjectsTaxHTField0">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Customer">
    <vt:lpwstr/>
  </property>
  <property fmtid="{D5CDD505-2E9C-101B-9397-08002B2CF9AE}" pid="14" name="EriCOLLOrganizationUnitTaxHTField0">
    <vt:lpwstr/>
  </property>
  <property fmtid="{D5CDD505-2E9C-101B-9397-08002B2CF9AE}" pid="15" name="EriCOLLProducts">
    <vt:lpwstr/>
  </property>
  <property fmtid="{D5CDD505-2E9C-101B-9397-08002B2CF9AE}" pid="16" name="EriCOLLCategoryTaxHTField0">
    <vt:lpwstr/>
  </property>
  <property fmtid="{D5CDD505-2E9C-101B-9397-08002B2CF9AE}" pid="17" name="EriCOLLCompetenceTaxHTField0">
    <vt:lpwstr/>
  </property>
  <property fmtid="{D5CDD505-2E9C-101B-9397-08002B2CF9AE}" pid="18" name="EriCOLLCountryTaxHTField0">
    <vt:lpwstr/>
  </property>
  <property fmtid="{D5CDD505-2E9C-101B-9397-08002B2CF9AE}" pid="19" name="EriCOLLCustomerTaxHTField0">
    <vt:lpwstr/>
  </property>
  <property fmtid="{D5CDD505-2E9C-101B-9397-08002B2CF9AE}" pid="20" name="EriCOLLProductsTaxHTField0">
    <vt:lpwstr/>
  </property>
  <property fmtid="{D5CDD505-2E9C-101B-9397-08002B2CF9AE}" pid="21" name="EriCOLLProcessTaxHTField0">
    <vt:lpwstr/>
  </property>
  <property fmtid="{D5CDD505-2E9C-101B-9397-08002B2CF9AE}" pid="22" name="EriCOLLProjects">
    <vt:lpwstr/>
  </property>
  <property fmtid="{D5CDD505-2E9C-101B-9397-08002B2CF9AE}" pid="23" name="Order">
    <vt:r8>56939200</vt:r8>
  </property>
  <property fmtid="{D5CDD505-2E9C-101B-9397-08002B2CF9AE}" pid="24" name="xd_ProgID">
    <vt:lpwstr/>
  </property>
  <property fmtid="{D5CDD505-2E9C-101B-9397-08002B2CF9AE}" pid="25" name="TaxKeywordTaxHTField">
    <vt:lpwstr>3GPP|11111111-1111-1111-1111-111111111111;TDoc|af4b50c5-3c78-4293-b1bd-3e717d5b6882;Ericsson|11111111-1111-1111-1111-111111111111</vt:lpwstr>
  </property>
  <property fmtid="{D5CDD505-2E9C-101B-9397-08002B2CF9AE}" pid="26" name="ComplianceAssetId">
    <vt:lpwstr/>
  </property>
  <property fmtid="{D5CDD505-2E9C-101B-9397-08002B2CF9AE}" pid="27" name="TemplateUrl">
    <vt:lpwstr/>
  </property>
  <property fmtid="{D5CDD505-2E9C-101B-9397-08002B2CF9AE}" pid="28" name="_ExtendedDescription">
    <vt:lpwstr/>
  </property>
  <property fmtid="{D5CDD505-2E9C-101B-9397-08002B2CF9AE}" pid="29" name="TriggerFlowInfo">
    <vt:lpwstr/>
  </property>
  <property fmtid="{D5CDD505-2E9C-101B-9397-08002B2CF9AE}" pid="30" name="xd_Signature">
    <vt:bool>false</vt:bool>
  </property>
  <property fmtid="{D5CDD505-2E9C-101B-9397-08002B2CF9AE}" pid="31" name="_dlc_DocId">
    <vt:lpwstr>5NUHHDQN7SK2-1476151046-569745</vt:lpwstr>
  </property>
  <property fmtid="{D5CDD505-2E9C-101B-9397-08002B2CF9AE}" pid="32" name="_dlc_DocIdUrl">
    <vt:lpwstr>https://ericsson.sharepoint.com/sites/star/_layouts/15/DocIdRedir.aspx?ID=5NUHHDQN7SK2-1476151046-569745, 5NUHHDQN7SK2-1476151046-569745</vt:lpwstr>
  </property>
</Properties>
</file>